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DAE" w:rsidRPr="00525020" w:rsidRDefault="00D10DAE" w:rsidP="00E15675">
      <w:pPr>
        <w:contextualSpacing/>
        <w:jc w:val="right"/>
        <w:rPr>
          <w:sz w:val="26"/>
          <w:szCs w:val="26"/>
        </w:rPr>
      </w:pPr>
      <w:bookmarkStart w:id="0" w:name="_GoBack"/>
      <w:bookmarkEnd w:id="0"/>
      <w:r w:rsidRPr="00525020">
        <w:rPr>
          <w:sz w:val="26"/>
          <w:szCs w:val="26"/>
        </w:rPr>
        <w:tab/>
      </w:r>
      <w:r w:rsidRPr="00525020">
        <w:rPr>
          <w:sz w:val="26"/>
          <w:szCs w:val="26"/>
        </w:rPr>
        <w:tab/>
        <w:t>Проект</w:t>
      </w:r>
    </w:p>
    <w:p w:rsidR="00D10DAE" w:rsidRPr="00525020" w:rsidRDefault="00D10DAE" w:rsidP="00D10DAE">
      <w:pPr>
        <w:tabs>
          <w:tab w:val="left" w:pos="6147"/>
        </w:tabs>
        <w:contextualSpacing/>
        <w:rPr>
          <w:sz w:val="26"/>
          <w:szCs w:val="26"/>
        </w:rPr>
      </w:pPr>
      <w:r w:rsidRPr="00525020">
        <w:rPr>
          <w:sz w:val="26"/>
          <w:szCs w:val="26"/>
        </w:rPr>
        <w:tab/>
      </w:r>
    </w:p>
    <w:p w:rsidR="00D10DAE" w:rsidRPr="00525020" w:rsidRDefault="00D10DAE" w:rsidP="00D10DAE">
      <w:pPr>
        <w:contextualSpacing/>
        <w:jc w:val="right"/>
        <w:rPr>
          <w:sz w:val="26"/>
          <w:szCs w:val="26"/>
        </w:rPr>
      </w:pPr>
    </w:p>
    <w:p w:rsidR="00D10DAE" w:rsidRPr="00525020" w:rsidRDefault="0092259E" w:rsidP="00D10DAE">
      <w:pPr>
        <w:widowControl w:val="0"/>
        <w:contextualSpacing/>
        <w:jc w:val="center"/>
        <w:rPr>
          <w:rFonts w:eastAsia="Times New Roman"/>
          <w:b/>
          <w:sz w:val="26"/>
          <w:szCs w:val="26"/>
          <w:lang w:eastAsia="ru-RU"/>
        </w:rPr>
      </w:pPr>
      <w:r w:rsidRPr="00525020">
        <w:rPr>
          <w:rFonts w:eastAsia="Times New Roman"/>
          <w:b/>
          <w:sz w:val="26"/>
          <w:szCs w:val="26"/>
          <w:lang w:eastAsia="ru-RU"/>
        </w:rPr>
        <w:t>ПРАВИТЕЛЬСТВО УДМУРТСКОЙ РЕСПУБЛИКИ</w:t>
      </w:r>
    </w:p>
    <w:p w:rsidR="00C852A3" w:rsidRPr="00525020" w:rsidRDefault="0092259E" w:rsidP="00C852A3">
      <w:pPr>
        <w:contextualSpacing/>
        <w:jc w:val="center"/>
        <w:rPr>
          <w:b/>
          <w:sz w:val="26"/>
          <w:szCs w:val="26"/>
        </w:rPr>
      </w:pPr>
      <w:r w:rsidRPr="00525020">
        <w:rPr>
          <w:b/>
          <w:sz w:val="26"/>
          <w:szCs w:val="26"/>
        </w:rPr>
        <w:t>ПОСТАНОВЛЕНИЕ</w:t>
      </w:r>
    </w:p>
    <w:p w:rsidR="00C852A3" w:rsidRPr="00525020" w:rsidRDefault="00C852A3" w:rsidP="00C852A3">
      <w:pPr>
        <w:contextualSpacing/>
        <w:jc w:val="center"/>
        <w:rPr>
          <w:b/>
          <w:sz w:val="26"/>
          <w:szCs w:val="26"/>
        </w:rPr>
      </w:pPr>
    </w:p>
    <w:p w:rsidR="00E15675" w:rsidRPr="00525020" w:rsidRDefault="00E15675" w:rsidP="00E15675">
      <w:pPr>
        <w:jc w:val="center"/>
        <w:rPr>
          <w:sz w:val="26"/>
          <w:szCs w:val="26"/>
        </w:rPr>
      </w:pPr>
    </w:p>
    <w:p w:rsidR="00E15675" w:rsidRPr="00525020" w:rsidRDefault="00E15675" w:rsidP="00E15675">
      <w:pPr>
        <w:rPr>
          <w:sz w:val="26"/>
          <w:szCs w:val="26"/>
        </w:rPr>
      </w:pPr>
      <w:r w:rsidRPr="00525020">
        <w:rPr>
          <w:sz w:val="26"/>
          <w:szCs w:val="26"/>
        </w:rPr>
        <w:t xml:space="preserve">от «___»_______ 20__ года </w:t>
      </w:r>
      <w:r w:rsidRPr="00525020">
        <w:rPr>
          <w:sz w:val="26"/>
          <w:szCs w:val="26"/>
        </w:rPr>
        <w:tab/>
      </w:r>
      <w:r w:rsidRPr="00525020">
        <w:rPr>
          <w:sz w:val="26"/>
          <w:szCs w:val="26"/>
        </w:rPr>
        <w:tab/>
      </w:r>
      <w:r w:rsidRPr="00525020">
        <w:rPr>
          <w:sz w:val="26"/>
          <w:szCs w:val="26"/>
        </w:rPr>
        <w:tab/>
      </w:r>
      <w:r w:rsidRPr="00525020">
        <w:rPr>
          <w:sz w:val="26"/>
          <w:szCs w:val="26"/>
        </w:rPr>
        <w:tab/>
      </w:r>
      <w:r w:rsidRPr="00525020">
        <w:rPr>
          <w:sz w:val="26"/>
          <w:szCs w:val="26"/>
        </w:rPr>
        <w:tab/>
      </w:r>
      <w:r w:rsidRPr="00525020">
        <w:rPr>
          <w:sz w:val="26"/>
          <w:szCs w:val="26"/>
        </w:rPr>
        <w:tab/>
      </w:r>
      <w:r w:rsidRPr="00525020">
        <w:rPr>
          <w:sz w:val="26"/>
          <w:szCs w:val="26"/>
        </w:rPr>
        <w:tab/>
      </w:r>
      <w:r w:rsidRPr="00525020">
        <w:rPr>
          <w:sz w:val="26"/>
          <w:szCs w:val="26"/>
        </w:rPr>
        <w:tab/>
        <w:t xml:space="preserve"> № ___</w:t>
      </w:r>
    </w:p>
    <w:p w:rsidR="00C852A3" w:rsidRPr="00525020" w:rsidRDefault="00C852A3" w:rsidP="00C852A3">
      <w:pPr>
        <w:contextualSpacing/>
        <w:rPr>
          <w:b/>
          <w:sz w:val="26"/>
          <w:szCs w:val="26"/>
        </w:rPr>
      </w:pPr>
    </w:p>
    <w:p w:rsidR="0092259E" w:rsidRPr="00525020" w:rsidRDefault="0092259E" w:rsidP="00C852A3">
      <w:pPr>
        <w:contextualSpacing/>
        <w:jc w:val="center"/>
        <w:rPr>
          <w:b/>
          <w:sz w:val="26"/>
          <w:szCs w:val="26"/>
        </w:rPr>
      </w:pPr>
      <w:r w:rsidRPr="00525020">
        <w:rPr>
          <w:sz w:val="26"/>
          <w:szCs w:val="26"/>
        </w:rPr>
        <w:t>г. Ижевск</w:t>
      </w:r>
    </w:p>
    <w:p w:rsidR="0092259E" w:rsidRPr="00525020" w:rsidRDefault="0092259E" w:rsidP="0092259E">
      <w:pPr>
        <w:contextualSpacing/>
        <w:jc w:val="center"/>
        <w:rPr>
          <w:b/>
          <w:sz w:val="26"/>
          <w:szCs w:val="26"/>
        </w:rPr>
      </w:pPr>
    </w:p>
    <w:p w:rsidR="00C852A3" w:rsidRPr="00525020" w:rsidRDefault="00C852A3" w:rsidP="0092259E">
      <w:pPr>
        <w:contextualSpacing/>
        <w:jc w:val="center"/>
        <w:rPr>
          <w:b/>
          <w:sz w:val="26"/>
          <w:szCs w:val="26"/>
        </w:rPr>
      </w:pPr>
    </w:p>
    <w:p w:rsidR="0092259E" w:rsidRPr="00525020" w:rsidRDefault="00E61028" w:rsidP="00E61028">
      <w:pPr>
        <w:contextualSpacing/>
        <w:jc w:val="center"/>
        <w:rPr>
          <w:rFonts w:eastAsia="Times New Roman"/>
          <w:b/>
          <w:sz w:val="26"/>
          <w:szCs w:val="26"/>
        </w:rPr>
      </w:pPr>
      <w:r w:rsidRPr="00525020">
        <w:rPr>
          <w:rFonts w:eastAsia="Times New Roman"/>
          <w:b/>
          <w:sz w:val="26"/>
          <w:szCs w:val="26"/>
        </w:rPr>
        <w:t>«О внесении изменений в постановление Правительства Удмуртской Республики от 15 ноября 2021 года № 634 «Об утверждении Положения</w:t>
      </w:r>
      <w:r w:rsidRPr="00525020">
        <w:rPr>
          <w:rFonts w:eastAsia="Times New Roman"/>
          <w:b/>
          <w:sz w:val="26"/>
          <w:szCs w:val="26"/>
        </w:rPr>
        <w:br/>
        <w:t xml:space="preserve"> о предоставлении из бюджета Удмуртской Республики организациям, созданным общественными объединениями инвалидов</w:t>
      </w:r>
      <w:r w:rsidRPr="00525020">
        <w:rPr>
          <w:rFonts w:eastAsia="Times New Roman"/>
          <w:b/>
          <w:sz w:val="26"/>
          <w:szCs w:val="26"/>
        </w:rPr>
        <w:br/>
        <w:t xml:space="preserve"> и осуществляющим производственную деятельность на территории Удмуртской Республики, субсидий на возмещение части затрат</w:t>
      </w:r>
      <w:r w:rsidRPr="00525020">
        <w:rPr>
          <w:rFonts w:eastAsia="Times New Roman"/>
          <w:b/>
          <w:sz w:val="26"/>
          <w:szCs w:val="26"/>
        </w:rPr>
        <w:br/>
        <w:t xml:space="preserve"> на приобретение основных средств и о признании </w:t>
      </w:r>
      <w:r w:rsidRPr="00525020">
        <w:rPr>
          <w:rFonts w:eastAsia="Times New Roman"/>
          <w:b/>
          <w:sz w:val="26"/>
          <w:szCs w:val="26"/>
        </w:rPr>
        <w:br/>
        <w:t xml:space="preserve">утратившими силу некоторых постановлений </w:t>
      </w:r>
      <w:r w:rsidRPr="00525020">
        <w:rPr>
          <w:rFonts w:eastAsia="Times New Roman"/>
          <w:b/>
          <w:sz w:val="26"/>
          <w:szCs w:val="26"/>
        </w:rPr>
        <w:br/>
        <w:t>Правительства Удмуртской Республики»</w:t>
      </w:r>
      <w:r w:rsidR="00406383" w:rsidRPr="00525020">
        <w:rPr>
          <w:b/>
          <w:sz w:val="26"/>
          <w:szCs w:val="26"/>
        </w:rPr>
        <w:t xml:space="preserve"> </w:t>
      </w:r>
      <w:r w:rsidR="000C1866" w:rsidRPr="00525020">
        <w:rPr>
          <w:b/>
          <w:sz w:val="26"/>
          <w:szCs w:val="26"/>
        </w:rPr>
        <w:t xml:space="preserve"> </w:t>
      </w:r>
    </w:p>
    <w:p w:rsidR="00E15675" w:rsidRPr="00525020" w:rsidRDefault="00E15675" w:rsidP="0092259E">
      <w:pPr>
        <w:contextualSpacing/>
        <w:jc w:val="center"/>
        <w:rPr>
          <w:b/>
          <w:sz w:val="26"/>
          <w:szCs w:val="26"/>
        </w:rPr>
      </w:pPr>
    </w:p>
    <w:p w:rsidR="00D10DAE" w:rsidRPr="00525020" w:rsidRDefault="00D10DAE" w:rsidP="0092259E">
      <w:pPr>
        <w:contextualSpacing/>
        <w:jc w:val="center"/>
        <w:rPr>
          <w:b/>
          <w:sz w:val="26"/>
          <w:szCs w:val="26"/>
        </w:rPr>
      </w:pPr>
    </w:p>
    <w:p w:rsidR="00E61028" w:rsidRPr="00525020" w:rsidRDefault="00E61028" w:rsidP="00D64EA9">
      <w:pPr>
        <w:ind w:firstLine="708"/>
        <w:jc w:val="both"/>
        <w:rPr>
          <w:rFonts w:eastAsia="Times New Roman"/>
          <w:b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Правительство Удмуртской Республики </w:t>
      </w:r>
      <w:r w:rsidRPr="00525020">
        <w:rPr>
          <w:rFonts w:eastAsia="Times New Roman"/>
          <w:b/>
          <w:sz w:val="26"/>
          <w:szCs w:val="26"/>
        </w:rPr>
        <w:t>постановляет: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Внести в Положение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на приобретение основных средств, утвержденное постановлением Правительства Удмуртской Республики от 15 ноября 2021 года № 634 «Об утверждении положения о предоставлении из бюджета Удмуртской Республики организациям, созданным общественными объединениями инвалидов и осуществляющим производственную деятельность на территории Удмуртской Республики, субсидий на возмещение части затрат на приобретение основных средств и о признании утратившими силу некоторых постановлений Правительства Удмуртской Республики», следующие изменения: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1) в пункте 3:</w:t>
      </w:r>
    </w:p>
    <w:p w:rsidR="00873200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а) </w:t>
      </w:r>
      <w:r w:rsidR="00873200" w:rsidRPr="00525020">
        <w:rPr>
          <w:rFonts w:eastAsia="Times New Roman"/>
          <w:sz w:val="26"/>
          <w:szCs w:val="26"/>
        </w:rPr>
        <w:t>слово «подпрограммы» заменить словами «мероприятий комплекса процессных мероприятий»;</w:t>
      </w:r>
    </w:p>
    <w:p w:rsidR="00E61028" w:rsidRPr="00525020" w:rsidRDefault="00873200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б) </w:t>
      </w:r>
      <w:r w:rsidR="00E61028" w:rsidRPr="00525020">
        <w:rPr>
          <w:rFonts w:eastAsia="Times New Roman"/>
          <w:sz w:val="26"/>
          <w:szCs w:val="26"/>
        </w:rPr>
        <w:t>слова «от 20 мая 2013 года № 201» заменить словами «от 16 октября 2023 года № 678»;</w:t>
      </w:r>
    </w:p>
    <w:p w:rsidR="00E61028" w:rsidRPr="00525020" w:rsidRDefault="00873200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в</w:t>
      </w:r>
      <w:r w:rsidR="00E61028" w:rsidRPr="00525020">
        <w:rPr>
          <w:rFonts w:eastAsia="Times New Roman"/>
          <w:sz w:val="26"/>
          <w:szCs w:val="26"/>
        </w:rPr>
        <w:t>) после слов «далее – (отбор),» добавить слова «на едином портале бюджетной системы Российской Федерации в информационно-телекоммуникационной сети «Интернет» (далее - единый портал)</w:t>
      </w:r>
      <w:r w:rsidR="00D617D1" w:rsidRPr="00525020">
        <w:rPr>
          <w:rFonts w:eastAsia="Times New Roman"/>
          <w:sz w:val="26"/>
          <w:szCs w:val="26"/>
        </w:rPr>
        <w:t xml:space="preserve"> (в разделе единого портала)</w:t>
      </w:r>
      <w:r w:rsidR="00E61028" w:rsidRPr="00525020">
        <w:rPr>
          <w:rFonts w:eastAsia="Times New Roman"/>
          <w:sz w:val="26"/>
          <w:szCs w:val="26"/>
        </w:rPr>
        <w:t>,»;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2) в подпункте 1 пункта 6 слова «</w:t>
      </w:r>
      <w:r w:rsidR="007F7AA8" w:rsidRPr="00525020">
        <w:rPr>
          <w:rFonts w:eastAsia="Times New Roman"/>
          <w:sz w:val="26"/>
          <w:szCs w:val="26"/>
        </w:rPr>
        <w:t xml:space="preserve">дату, указанную в </w:t>
      </w:r>
      <w:r w:rsidRPr="00525020">
        <w:rPr>
          <w:rFonts w:eastAsia="Times New Roman"/>
          <w:sz w:val="26"/>
          <w:szCs w:val="26"/>
        </w:rPr>
        <w:t>подпункте 2 пункта 9</w:t>
      </w:r>
      <w:r w:rsidR="007F7AA8" w:rsidRPr="00525020">
        <w:rPr>
          <w:rFonts w:eastAsia="Times New Roman"/>
          <w:sz w:val="26"/>
          <w:szCs w:val="26"/>
        </w:rPr>
        <w:t xml:space="preserve"> настоящего Положения</w:t>
      </w:r>
      <w:r w:rsidRPr="00525020">
        <w:rPr>
          <w:rFonts w:eastAsia="Times New Roman"/>
          <w:sz w:val="26"/>
          <w:szCs w:val="26"/>
        </w:rPr>
        <w:t xml:space="preserve">» заменить </w:t>
      </w:r>
      <w:r w:rsidR="007F7AA8" w:rsidRPr="00525020">
        <w:rPr>
          <w:rFonts w:eastAsia="Times New Roman"/>
          <w:sz w:val="26"/>
          <w:szCs w:val="26"/>
        </w:rPr>
        <w:t>словами «первое число месяца, предшествующего месяцу подачи заявки</w:t>
      </w:r>
      <w:r w:rsidR="007A537F">
        <w:rPr>
          <w:rFonts w:eastAsia="Times New Roman"/>
          <w:sz w:val="26"/>
          <w:szCs w:val="26"/>
        </w:rPr>
        <w:t>;</w:t>
      </w:r>
      <w:r w:rsidRPr="00525020">
        <w:rPr>
          <w:rFonts w:eastAsia="Times New Roman"/>
          <w:sz w:val="26"/>
          <w:szCs w:val="26"/>
        </w:rPr>
        <w:t>»;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3) пункт 7 изложить в следующей редакции:</w:t>
      </w:r>
    </w:p>
    <w:p w:rsidR="00E61028" w:rsidRPr="00525020" w:rsidRDefault="00E61028" w:rsidP="00D64EA9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lastRenderedPageBreak/>
        <w:t xml:space="preserve">«7. Информация о субсидиях размещается на едином портале в </w:t>
      </w:r>
      <w:r w:rsidR="00EE19C3" w:rsidRPr="00525020">
        <w:rPr>
          <w:rFonts w:eastAsia="Times New Roman"/>
          <w:sz w:val="26"/>
          <w:szCs w:val="26"/>
          <w:lang w:eastAsia="ru-RU"/>
        </w:rPr>
        <w:t xml:space="preserve">порядке, </w:t>
      </w:r>
      <w:r w:rsidRPr="00525020">
        <w:rPr>
          <w:rFonts w:eastAsia="Times New Roman"/>
          <w:sz w:val="26"/>
          <w:szCs w:val="26"/>
          <w:lang w:eastAsia="ru-RU"/>
        </w:rPr>
        <w:t>установленном Министерством финан</w:t>
      </w:r>
      <w:r w:rsidR="00EE19C3" w:rsidRPr="00525020">
        <w:rPr>
          <w:rFonts w:eastAsia="Times New Roman"/>
          <w:sz w:val="26"/>
          <w:szCs w:val="26"/>
          <w:lang w:eastAsia="ru-RU"/>
        </w:rPr>
        <w:t>сов Российской Федерации</w:t>
      </w:r>
      <w:r w:rsidRPr="00525020">
        <w:rPr>
          <w:rFonts w:eastAsia="Times New Roman"/>
          <w:sz w:val="26"/>
          <w:szCs w:val="26"/>
          <w:lang w:eastAsia="ru-RU"/>
        </w:rPr>
        <w:t>.»;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4) раздел </w:t>
      </w:r>
      <w:r w:rsidRPr="00525020">
        <w:rPr>
          <w:rFonts w:eastAsia="Times New Roman"/>
          <w:sz w:val="26"/>
          <w:szCs w:val="26"/>
          <w:lang w:val="en-US"/>
        </w:rPr>
        <w:t>II</w:t>
      </w:r>
      <w:r w:rsidRPr="00525020">
        <w:rPr>
          <w:rFonts w:eastAsia="Times New Roman"/>
          <w:sz w:val="26"/>
          <w:szCs w:val="26"/>
        </w:rPr>
        <w:t xml:space="preserve"> </w:t>
      </w:r>
      <w:r w:rsidR="001E074A" w:rsidRPr="00525020">
        <w:rPr>
          <w:rFonts w:eastAsia="Times New Roman"/>
          <w:sz w:val="26"/>
          <w:szCs w:val="26"/>
        </w:rPr>
        <w:t>«Порядок проведения отбора получателей субсидии</w:t>
      </w:r>
      <w:r w:rsidR="001E074A" w:rsidRPr="00525020">
        <w:rPr>
          <w:rFonts w:eastAsia="Times New Roman"/>
          <w:sz w:val="26"/>
          <w:szCs w:val="26"/>
        </w:rPr>
        <w:br/>
        <w:t xml:space="preserve">для предоставления субсидии» </w:t>
      </w:r>
      <w:r w:rsidRPr="00525020">
        <w:rPr>
          <w:rFonts w:eastAsia="Times New Roman"/>
          <w:sz w:val="26"/>
          <w:szCs w:val="26"/>
        </w:rPr>
        <w:t>изложить в следующей редакции:</w:t>
      </w:r>
    </w:p>
    <w:p w:rsidR="00E61028" w:rsidRPr="00525020" w:rsidRDefault="00E61028" w:rsidP="00D64EA9">
      <w:pPr>
        <w:ind w:firstLine="708"/>
        <w:jc w:val="center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«</w:t>
      </w:r>
      <w:r w:rsidRPr="00525020">
        <w:rPr>
          <w:rFonts w:eastAsia="Times New Roman"/>
          <w:sz w:val="26"/>
          <w:szCs w:val="26"/>
          <w:lang w:val="en-US"/>
        </w:rPr>
        <w:t>II</w:t>
      </w:r>
      <w:r w:rsidRPr="00525020">
        <w:rPr>
          <w:rFonts w:eastAsia="Times New Roman"/>
          <w:sz w:val="26"/>
          <w:szCs w:val="26"/>
        </w:rPr>
        <w:t>. Порядок проведения отбора получателей субсидии</w:t>
      </w:r>
      <w:r w:rsidRPr="00525020">
        <w:rPr>
          <w:rFonts w:eastAsia="Times New Roman"/>
          <w:sz w:val="26"/>
          <w:szCs w:val="26"/>
        </w:rPr>
        <w:br/>
        <w:t>для предоставления субсидии</w:t>
      </w:r>
    </w:p>
    <w:p w:rsidR="00E61028" w:rsidRPr="00525020" w:rsidRDefault="00E61028" w:rsidP="00D64EA9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 xml:space="preserve">8. Министерство не позднее чем за </w:t>
      </w:r>
      <w:r w:rsidR="001E074A" w:rsidRPr="00525020">
        <w:rPr>
          <w:rFonts w:eastAsia="Times New Roman"/>
          <w:sz w:val="26"/>
          <w:szCs w:val="26"/>
          <w:lang w:eastAsia="ru-RU"/>
        </w:rPr>
        <w:t>5 календарных дней</w:t>
      </w:r>
      <w:r w:rsidRPr="00525020">
        <w:rPr>
          <w:rFonts w:eastAsia="Times New Roman"/>
          <w:sz w:val="26"/>
          <w:szCs w:val="26"/>
          <w:lang w:eastAsia="ru-RU"/>
        </w:rPr>
        <w:t xml:space="preserve"> до дня начала приема заявок от Организаций размещает на едином портале, а также, при необходимости, на </w:t>
      </w:r>
      <w:r w:rsidR="0079304A" w:rsidRPr="00525020">
        <w:rPr>
          <w:rFonts w:eastAsia="Times New Roman"/>
          <w:sz w:val="26"/>
          <w:szCs w:val="26"/>
          <w:lang w:eastAsia="ru-RU"/>
        </w:rPr>
        <w:t xml:space="preserve">своем </w:t>
      </w:r>
      <w:r w:rsidRPr="00525020">
        <w:rPr>
          <w:rFonts w:eastAsia="Times New Roman"/>
          <w:sz w:val="26"/>
          <w:szCs w:val="26"/>
          <w:lang w:eastAsia="ru-RU"/>
        </w:rPr>
        <w:t>официальном сайте</w:t>
      </w:r>
      <w:r w:rsidR="004B1AE6" w:rsidRPr="00525020">
        <w:rPr>
          <w:rFonts w:eastAsia="Times New Roman"/>
          <w:sz w:val="26"/>
          <w:szCs w:val="26"/>
          <w:lang w:eastAsia="ru-RU"/>
        </w:rPr>
        <w:t xml:space="preserve"> </w:t>
      </w:r>
      <w:r w:rsidRPr="00525020">
        <w:rPr>
          <w:rFonts w:eastAsia="Times New Roman"/>
          <w:sz w:val="26"/>
          <w:szCs w:val="26"/>
          <w:lang w:eastAsia="ru-RU"/>
        </w:rPr>
        <w:t xml:space="preserve">в информационно-телекоммуникационной сети «Интернет» (далее - официальный сайт) </w:t>
      </w:r>
      <w:r w:rsidR="001A7F35" w:rsidRPr="00525020">
        <w:rPr>
          <w:rFonts w:eastAsia="Times New Roman"/>
          <w:sz w:val="26"/>
          <w:szCs w:val="26"/>
          <w:lang w:eastAsia="ru-RU"/>
        </w:rPr>
        <w:t>объявление о проведении отбора</w:t>
      </w:r>
      <w:r w:rsidRPr="00525020">
        <w:rPr>
          <w:rFonts w:eastAsia="Times New Roman"/>
          <w:sz w:val="26"/>
          <w:szCs w:val="26"/>
          <w:lang w:eastAsia="ru-RU"/>
        </w:rPr>
        <w:t>, с указанием: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1) сроков проведения отбора;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2) даты начала подачи и окончания приема заявок участников отбора, которая не может быть ранее </w:t>
      </w:r>
      <w:r w:rsidR="001E074A" w:rsidRPr="00525020">
        <w:rPr>
          <w:rFonts w:eastAsia="Times New Roman"/>
          <w:sz w:val="26"/>
          <w:szCs w:val="26"/>
        </w:rPr>
        <w:t>10-</w:t>
      </w:r>
      <w:r w:rsidRPr="00525020">
        <w:rPr>
          <w:rFonts w:eastAsia="Times New Roman"/>
          <w:sz w:val="26"/>
          <w:szCs w:val="26"/>
        </w:rPr>
        <w:t>го календарного дня, следующего за днем размещения объявления о проведении отбора;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3) </w:t>
      </w:r>
      <w:r w:rsidR="00045F42" w:rsidRPr="00525020">
        <w:rPr>
          <w:rFonts w:eastAsia="Times New Roman"/>
          <w:sz w:val="26"/>
          <w:szCs w:val="26"/>
        </w:rPr>
        <w:t>на</w:t>
      </w:r>
      <w:r w:rsidRPr="00525020">
        <w:rPr>
          <w:rFonts w:eastAsia="Times New Roman"/>
          <w:sz w:val="26"/>
          <w:szCs w:val="26"/>
        </w:rPr>
        <w:t>именования, места нахождения, почтового адреса, адреса электронной почты Министерства;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4) результатов предоставления субсидии в соответствии с пунктом 27 настоящего Положения;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5) доменного имени и (или) указателей страниц государственной информационной системы сети «Интернет», на которых обеспечивается проведение отбора;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6) требований к Организациям в соответствии с пунктом 10 настоящего Положения;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7) категории и критериев отбора в соответствии с пунктами 5 и 6 настоящего Положения;</w:t>
      </w:r>
    </w:p>
    <w:p w:rsidR="00E61028" w:rsidRPr="00525020" w:rsidRDefault="00E61028" w:rsidP="00D64EA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8) порядка подачи заявок Организациями и требований, предъявляемых к форме и содержанию заявок, подаваемых Организациями, в соответствии с пунктом 11 настоящего Положения;</w:t>
      </w:r>
    </w:p>
    <w:p w:rsidR="00E61028" w:rsidRPr="00525020" w:rsidRDefault="00E61028" w:rsidP="00D64EA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9) порядка отзыва заявок Организациями, порядка возврата заявок Организаций, определяющего в том числе основания для возврата заявок, порядка внесения изменений в заявки;</w:t>
      </w:r>
    </w:p>
    <w:p w:rsidR="00E61028" w:rsidRPr="00525020" w:rsidRDefault="00E61028" w:rsidP="00D64EA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10) правил рассмотрения заявок Организ</w:t>
      </w:r>
      <w:r w:rsidR="009645C0">
        <w:rPr>
          <w:rFonts w:eastAsia="Times New Roman"/>
          <w:sz w:val="26"/>
          <w:szCs w:val="26"/>
          <w:lang w:eastAsia="ru-RU"/>
        </w:rPr>
        <w:t>аций в соответствии с пунктом 13</w:t>
      </w:r>
      <w:r w:rsidRPr="00525020">
        <w:rPr>
          <w:rFonts w:eastAsia="Times New Roman"/>
          <w:sz w:val="26"/>
          <w:szCs w:val="26"/>
          <w:lang w:eastAsia="ru-RU"/>
        </w:rPr>
        <w:t xml:space="preserve"> настоящего Положения;</w:t>
      </w:r>
    </w:p>
    <w:p w:rsidR="00E61028" w:rsidRPr="00525020" w:rsidRDefault="00045F42" w:rsidP="00D64EA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11) порядка</w:t>
      </w:r>
      <w:r w:rsidR="00E61028" w:rsidRPr="00525020">
        <w:rPr>
          <w:rFonts w:eastAsia="Times New Roman"/>
          <w:sz w:val="26"/>
          <w:szCs w:val="26"/>
          <w:lang w:eastAsia="ru-RU"/>
        </w:rPr>
        <w:t xml:space="preserve"> возврата заявок на доработку;</w:t>
      </w:r>
    </w:p>
    <w:p w:rsidR="00E61028" w:rsidRPr="00525020" w:rsidRDefault="00045F42" w:rsidP="00D64EA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12) порядка</w:t>
      </w:r>
      <w:r w:rsidR="00E61028" w:rsidRPr="00525020">
        <w:rPr>
          <w:rFonts w:eastAsia="Times New Roman"/>
          <w:sz w:val="26"/>
          <w:szCs w:val="26"/>
          <w:lang w:eastAsia="ru-RU"/>
        </w:rPr>
        <w:t xml:space="preserve"> отклонения заявок, а также информации об основаниях их отклонения;</w:t>
      </w:r>
    </w:p>
    <w:p w:rsidR="00E61028" w:rsidRPr="00525020" w:rsidRDefault="00E61028" w:rsidP="00D64EA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13) объема распределяемой субсидии в рамках отбора, порядка расчета размера субс</w:t>
      </w:r>
      <w:r w:rsidR="0026155E" w:rsidRPr="00525020">
        <w:rPr>
          <w:rFonts w:eastAsia="Times New Roman"/>
          <w:sz w:val="26"/>
          <w:szCs w:val="26"/>
          <w:lang w:eastAsia="ru-RU"/>
        </w:rPr>
        <w:t>идии в соответствии с пунктом 18</w:t>
      </w:r>
      <w:r w:rsidRPr="00525020">
        <w:rPr>
          <w:rFonts w:eastAsia="Times New Roman"/>
          <w:sz w:val="26"/>
          <w:szCs w:val="26"/>
          <w:lang w:eastAsia="ru-RU"/>
        </w:rPr>
        <w:t xml:space="preserve"> настоящего Положения, правил распределения субсидии по результатам о</w:t>
      </w:r>
      <w:r w:rsidR="006B111F" w:rsidRPr="00525020">
        <w:rPr>
          <w:rFonts w:eastAsia="Times New Roman"/>
          <w:sz w:val="26"/>
          <w:szCs w:val="26"/>
          <w:lang w:eastAsia="ru-RU"/>
        </w:rPr>
        <w:t>тбора;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 xml:space="preserve">14) </w:t>
      </w:r>
      <w:r w:rsidRPr="00525020">
        <w:rPr>
          <w:rFonts w:eastAsia="Times New Roman"/>
          <w:sz w:val="26"/>
          <w:szCs w:val="26"/>
        </w:rPr>
        <w:t>порядка предоставления Организациям разъяснений положений объявления о проведении отбора, даты начала и окончания срока такого предоставления</w:t>
      </w:r>
      <w:r w:rsidRPr="00525020">
        <w:rPr>
          <w:rFonts w:eastAsia="Times New Roman"/>
          <w:sz w:val="26"/>
          <w:szCs w:val="26"/>
          <w:lang w:eastAsia="ru-RU"/>
        </w:rPr>
        <w:t>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 xml:space="preserve">15) </w:t>
      </w:r>
      <w:r w:rsidRPr="00525020">
        <w:rPr>
          <w:rFonts w:eastAsia="Times New Roman"/>
          <w:sz w:val="26"/>
          <w:szCs w:val="26"/>
        </w:rPr>
        <w:t>срока, в течение которого Организация - победитель отбора должна подписать соглашение о предоставлении субсидии</w:t>
      </w:r>
      <w:r w:rsidRPr="00525020">
        <w:rPr>
          <w:rFonts w:eastAsia="Times New Roman"/>
          <w:sz w:val="26"/>
          <w:szCs w:val="26"/>
          <w:lang w:eastAsia="ru-RU"/>
        </w:rPr>
        <w:t>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 xml:space="preserve">16) </w:t>
      </w:r>
      <w:r w:rsidRPr="00525020">
        <w:rPr>
          <w:rFonts w:eastAsia="Times New Roman"/>
          <w:sz w:val="26"/>
          <w:szCs w:val="26"/>
        </w:rPr>
        <w:t>условий признания Организации - победителя отбора уклонившейся от заключения соглашения</w:t>
      </w:r>
      <w:r w:rsidRPr="00525020">
        <w:rPr>
          <w:rFonts w:eastAsia="Times New Roman"/>
          <w:sz w:val="26"/>
          <w:szCs w:val="26"/>
          <w:lang w:eastAsia="ru-RU"/>
        </w:rPr>
        <w:t>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lastRenderedPageBreak/>
        <w:t>17) сроков размещения документа об итогах проведения отбора на едином портале, а также на официальном сайте, которые не могут быть позднее 14-го календарного дня, следующего за днем определения победителя отбора.</w:t>
      </w:r>
    </w:p>
    <w:p w:rsidR="00E61028" w:rsidRPr="00525020" w:rsidRDefault="004B1AE6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  <w:lang w:eastAsia="ru-RU"/>
        </w:rPr>
        <w:t>9</w:t>
      </w:r>
      <w:r w:rsidR="00E61028" w:rsidRPr="00525020">
        <w:rPr>
          <w:rFonts w:eastAsia="Times New Roman"/>
          <w:sz w:val="26"/>
          <w:szCs w:val="26"/>
          <w:lang w:eastAsia="ru-RU"/>
        </w:rPr>
        <w:t xml:space="preserve">. </w:t>
      </w:r>
      <w:r w:rsidR="00E61028" w:rsidRPr="00525020">
        <w:rPr>
          <w:rFonts w:eastAsia="Times New Roman"/>
          <w:sz w:val="26"/>
          <w:szCs w:val="26"/>
        </w:rPr>
        <w:t>В случае принятия Министерством решения об отмене проведения отбора Организаций Министерство не позднее чем за 1 рабочий день до даты окончания срока подачи заявок Организациями на едином портале</w:t>
      </w:r>
      <w:r w:rsidRPr="00525020">
        <w:rPr>
          <w:rFonts w:eastAsia="Times New Roman"/>
          <w:sz w:val="26"/>
          <w:szCs w:val="26"/>
        </w:rPr>
        <w:t xml:space="preserve">, а также на официальном сайте </w:t>
      </w:r>
      <w:r w:rsidR="00E61028" w:rsidRPr="00525020">
        <w:rPr>
          <w:rFonts w:eastAsia="Times New Roman"/>
          <w:sz w:val="26"/>
          <w:szCs w:val="26"/>
        </w:rPr>
        <w:t>размещает объявлен</w:t>
      </w:r>
      <w:r w:rsidR="00771A47" w:rsidRPr="00525020">
        <w:rPr>
          <w:rFonts w:eastAsia="Times New Roman"/>
          <w:sz w:val="26"/>
          <w:szCs w:val="26"/>
        </w:rPr>
        <w:t>ие об отмене отбора Организаций</w:t>
      </w:r>
      <w:r w:rsidR="00E61028" w:rsidRPr="00525020">
        <w:rPr>
          <w:rFonts w:eastAsia="Times New Roman"/>
          <w:sz w:val="26"/>
          <w:szCs w:val="26"/>
        </w:rPr>
        <w:t>, содержащее информацию о причинах отмены отбора заявителей.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Отбор организаций считается отмененным со дня размещения объявления о его отмене на едином портале.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После окончания срока отмены проведения отбора Организаций в соответствии с абзацем первым настоящего пункта и до заключения соглашения о предоставлении субсидии с победителем (победителями) отбора получателей субсидии Министерство может отменить отбор получателей субсидии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10. Организация на дату рассмотрения заявки и дату заключения соглашения о предоставлении субсидии должна соответствовать следующим требованиям: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1)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2)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3) 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4) Организация не получает средства из бюджета Удмуртской Республики на основании иных нормативных правовых актов Удмуртской Республики на цели, установленные пунктом 3 настоящего Положения;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5) Организация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lastRenderedPageBreak/>
        <w:t>6) у Организации на едином налоговом счете отсутствует задолженность по уплате налогов, сборов и страховых взносов в бюджеты бюджетной системы Российской Федерации;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7) у Организации отсутствует просроченная задолженность по возврату в бюджет Удмуртской Республики иных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Удмуртской Республикой;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8) Организация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ее не введена процедура банкротства, ее деятельность не приостановлена в порядке, предусмотренном законодательством Российской Федерации;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9)</w:t>
      </w:r>
      <w:r w:rsidR="00AB4A69" w:rsidRPr="00525020">
        <w:rPr>
          <w:rFonts w:eastAsia="Times New Roman"/>
          <w:sz w:val="26"/>
          <w:szCs w:val="26"/>
          <w:lang w:eastAsia="ru-RU"/>
        </w:rPr>
        <w:t xml:space="preserve"> в</w:t>
      </w:r>
      <w:r w:rsidRPr="00525020">
        <w:rPr>
          <w:rFonts w:eastAsia="Times New Roman"/>
          <w:sz w:val="26"/>
          <w:szCs w:val="26"/>
          <w:lang w:eastAsia="ru-RU"/>
        </w:rPr>
        <w:t xml:space="preserve"> реестре дисквалифицированных лиц должны отсутствовать сведения о дисквалифицированных руководителе или главном бухгалтере Организации, являющегося юридическим лицом.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11. Требования, предъявляемые к форме и содержанию заявок, подаваемых Организациями:</w:t>
      </w:r>
    </w:p>
    <w:p w:rsidR="00E61028" w:rsidRPr="00525020" w:rsidRDefault="00902619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1) З</w:t>
      </w:r>
      <w:r w:rsidR="00E61028" w:rsidRPr="00525020">
        <w:rPr>
          <w:rFonts w:eastAsia="Times New Roman"/>
          <w:sz w:val="26"/>
          <w:szCs w:val="26"/>
        </w:rPr>
        <w:t xml:space="preserve">аявка подается Организацией в соответствии с требованиями и в сроки, указанные в объявлении о проведении отбора. </w:t>
      </w:r>
      <w:r w:rsidR="00E13E3B">
        <w:rPr>
          <w:rFonts w:eastAsia="Times New Roman"/>
          <w:sz w:val="26"/>
          <w:szCs w:val="26"/>
        </w:rPr>
        <w:t>Заявка пред</w:t>
      </w:r>
      <w:r w:rsidR="00A4701A" w:rsidRPr="00525020">
        <w:rPr>
          <w:rFonts w:eastAsia="Times New Roman"/>
          <w:sz w:val="26"/>
          <w:szCs w:val="26"/>
        </w:rPr>
        <w:t>ставляется руководителем Организации или его уполно</w:t>
      </w:r>
      <w:r w:rsidR="00893F27" w:rsidRPr="00525020">
        <w:rPr>
          <w:rFonts w:eastAsia="Times New Roman"/>
          <w:sz w:val="26"/>
          <w:szCs w:val="26"/>
        </w:rPr>
        <w:t xml:space="preserve">моченным лицом при условии подтверждения полномочий выданной в установленном порядке доверенностью. </w:t>
      </w:r>
      <w:r w:rsidR="00E61028" w:rsidRPr="00525020">
        <w:rPr>
          <w:rFonts w:eastAsia="Times New Roman"/>
          <w:sz w:val="26"/>
          <w:szCs w:val="26"/>
        </w:rPr>
        <w:t xml:space="preserve">Датой представления Организацией заявки считается день </w:t>
      </w:r>
      <w:r w:rsidR="00A4701A" w:rsidRPr="00525020">
        <w:rPr>
          <w:rFonts w:eastAsia="Times New Roman"/>
          <w:sz w:val="26"/>
          <w:szCs w:val="26"/>
        </w:rPr>
        <w:t>ее регистрации</w:t>
      </w:r>
      <w:r w:rsidR="00C62418" w:rsidRPr="00525020">
        <w:rPr>
          <w:rFonts w:eastAsia="Times New Roman"/>
          <w:sz w:val="26"/>
          <w:szCs w:val="26"/>
        </w:rPr>
        <w:t xml:space="preserve"> Министерством</w:t>
      </w:r>
      <w:r w:rsidR="00E61028" w:rsidRPr="00525020">
        <w:rPr>
          <w:rFonts w:eastAsia="Times New Roman"/>
          <w:sz w:val="26"/>
          <w:szCs w:val="26"/>
        </w:rPr>
        <w:t>;</w:t>
      </w:r>
    </w:p>
    <w:p w:rsidR="001F1C34" w:rsidRPr="00525020" w:rsidRDefault="00A4701A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2</w:t>
      </w:r>
      <w:r w:rsidR="00902619" w:rsidRPr="00525020">
        <w:rPr>
          <w:rFonts w:eastAsia="Times New Roman"/>
          <w:sz w:val="26"/>
          <w:szCs w:val="26"/>
        </w:rPr>
        <w:t>) З</w:t>
      </w:r>
      <w:r w:rsidR="001F1C34" w:rsidRPr="00525020">
        <w:rPr>
          <w:rFonts w:eastAsia="Times New Roman"/>
          <w:sz w:val="26"/>
          <w:szCs w:val="26"/>
        </w:rPr>
        <w:t>аявка, подаваемая Организацией, включает:</w:t>
      </w:r>
    </w:p>
    <w:p w:rsidR="00A4701A" w:rsidRPr="00525020" w:rsidRDefault="00A4701A" w:rsidP="00D64EA9">
      <w:pPr>
        <w:ind w:firstLine="708"/>
        <w:jc w:val="both"/>
        <w:rPr>
          <w:rFonts w:eastAsia="Times New Roman"/>
          <w:noProof/>
          <w:sz w:val="26"/>
          <w:szCs w:val="26"/>
        </w:rPr>
      </w:pPr>
      <w:r w:rsidRPr="00525020">
        <w:rPr>
          <w:rFonts w:eastAsia="Times New Roman"/>
          <w:noProof/>
          <w:sz w:val="26"/>
          <w:szCs w:val="26"/>
        </w:rPr>
        <w:t>а) за</w:t>
      </w:r>
      <w:r w:rsidR="006B111F" w:rsidRPr="00525020">
        <w:rPr>
          <w:rFonts w:eastAsia="Times New Roman"/>
          <w:noProof/>
          <w:sz w:val="26"/>
          <w:szCs w:val="26"/>
        </w:rPr>
        <w:t>яв</w:t>
      </w:r>
      <w:r w:rsidRPr="00525020">
        <w:rPr>
          <w:rFonts w:eastAsia="Times New Roman"/>
          <w:noProof/>
          <w:sz w:val="26"/>
          <w:szCs w:val="26"/>
        </w:rPr>
        <w:t>ление к отбору получателей субсидий по форме согласно приложению</w:t>
      </w:r>
      <w:r w:rsidR="00E94553" w:rsidRPr="00525020">
        <w:rPr>
          <w:rFonts w:eastAsia="Times New Roman"/>
          <w:noProof/>
          <w:sz w:val="26"/>
          <w:szCs w:val="26"/>
        </w:rPr>
        <w:t xml:space="preserve"> 1</w:t>
      </w:r>
      <w:r w:rsidRPr="00525020">
        <w:rPr>
          <w:rFonts w:eastAsia="Times New Roman"/>
          <w:noProof/>
          <w:sz w:val="26"/>
          <w:szCs w:val="26"/>
        </w:rPr>
        <w:t xml:space="preserve"> к настоящему Положению;</w:t>
      </w:r>
    </w:p>
    <w:p w:rsidR="00A4701A" w:rsidRPr="00525020" w:rsidRDefault="00A4701A" w:rsidP="00D64EA9">
      <w:pPr>
        <w:ind w:firstLine="708"/>
        <w:jc w:val="both"/>
        <w:rPr>
          <w:rFonts w:eastAsia="Times New Roman"/>
          <w:noProof/>
          <w:sz w:val="26"/>
          <w:szCs w:val="26"/>
        </w:rPr>
      </w:pPr>
      <w:r w:rsidRPr="00525020">
        <w:rPr>
          <w:rFonts w:eastAsia="Times New Roman"/>
          <w:noProof/>
          <w:sz w:val="26"/>
          <w:szCs w:val="26"/>
        </w:rPr>
        <w:t>б) реестр фактически понесенных Организаций в отчетном году затрат по форме согласно прило</w:t>
      </w:r>
      <w:r w:rsidR="001F1C34" w:rsidRPr="00525020">
        <w:rPr>
          <w:rFonts w:eastAsia="Times New Roman"/>
          <w:noProof/>
          <w:sz w:val="26"/>
          <w:szCs w:val="26"/>
        </w:rPr>
        <w:t>жению 2 к настоящему Положению, с приложением копий следующих подтверждающих указанные затраты документов: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договоров (контрактов) на приобретение в собственность основных средств и (или) запасных частей к основным средствам и (или) договоров лизинга (сублизинга), в том числе графиков погашения лизинговых платежей и сведений о стоимости предмета лизинга;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платежных документов с отметкой об исполнении платежа, подтверждающих оплату Организацией основных средств и (или) запасных частей к основным средствам и (или) подтверждающих уплату лизинговых платежей;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документов, подтверждающих исполнение обязательств по договорам поставки (приобретения) основных средств и (или) запасных частей к основным средствам (товарные накладные, акты об исполнении обязательств) и (или) договорам лизинга (акты приема-передачи имущества в лизинг);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noProof/>
          <w:sz w:val="26"/>
          <w:szCs w:val="26"/>
        </w:rPr>
      </w:pPr>
      <w:r w:rsidRPr="00525020">
        <w:rPr>
          <w:rFonts w:eastAsia="Times New Roman"/>
          <w:noProof/>
          <w:sz w:val="26"/>
          <w:szCs w:val="26"/>
        </w:rPr>
        <w:t xml:space="preserve">копии </w:t>
      </w:r>
      <w:r w:rsidRPr="00525020">
        <w:rPr>
          <w:rFonts w:eastAsia="Times New Roman"/>
          <w:sz w:val="26"/>
          <w:szCs w:val="26"/>
        </w:rPr>
        <w:t>актов ввода в эксплуатацию основных средств, а также инвентарных карточек у</w:t>
      </w:r>
      <w:r w:rsidRPr="00525020">
        <w:rPr>
          <w:rFonts w:eastAsia="Times New Roman"/>
          <w:noProof/>
          <w:sz w:val="26"/>
          <w:szCs w:val="26"/>
        </w:rPr>
        <w:t>чета объектов основных средств;</w:t>
      </w:r>
    </w:p>
    <w:p w:rsidR="00E61028" w:rsidRPr="00525020" w:rsidRDefault="00B77D64" w:rsidP="00D64EA9">
      <w:pPr>
        <w:ind w:firstLine="708"/>
        <w:jc w:val="both"/>
        <w:rPr>
          <w:rFonts w:eastAsia="Times New Roman"/>
          <w:noProof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в) </w:t>
      </w:r>
      <w:r w:rsidR="00E61028" w:rsidRPr="00525020">
        <w:rPr>
          <w:rFonts w:eastAsia="Times New Roman"/>
          <w:sz w:val="26"/>
          <w:szCs w:val="26"/>
        </w:rPr>
        <w:t>расчет размера субсидии в соответствии с пунктом 18 настоящего Положения;</w:t>
      </w:r>
    </w:p>
    <w:p w:rsidR="00B868F6" w:rsidRPr="00525020" w:rsidRDefault="00B77D64" w:rsidP="00D64EA9">
      <w:pPr>
        <w:pStyle w:val="af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5020">
        <w:rPr>
          <w:noProof/>
          <w:sz w:val="26"/>
          <w:szCs w:val="26"/>
        </w:rPr>
        <w:t>г</w:t>
      </w:r>
      <w:r w:rsidR="001F1C34" w:rsidRPr="00525020">
        <w:rPr>
          <w:noProof/>
          <w:sz w:val="26"/>
          <w:szCs w:val="26"/>
        </w:rPr>
        <w:t xml:space="preserve">) </w:t>
      </w:r>
      <w:r w:rsidR="00B868F6" w:rsidRPr="00525020">
        <w:rPr>
          <w:sz w:val="26"/>
          <w:szCs w:val="26"/>
        </w:rPr>
        <w:t>согласие на обработку Министерством персональных данных руководителя Организации, а в случае подписания заявки иным лиц</w:t>
      </w:r>
      <w:r w:rsidR="008D442C" w:rsidRPr="00525020">
        <w:rPr>
          <w:sz w:val="26"/>
          <w:szCs w:val="26"/>
        </w:rPr>
        <w:t xml:space="preserve">ом в соответствии с подпунктом </w:t>
      </w:r>
      <w:r w:rsidR="008D442C" w:rsidRPr="00525020">
        <w:rPr>
          <w:sz w:val="26"/>
          <w:szCs w:val="26"/>
        </w:rPr>
        <w:lastRenderedPageBreak/>
        <w:t>3</w:t>
      </w:r>
      <w:r w:rsidR="00B868F6" w:rsidRPr="00525020">
        <w:rPr>
          <w:sz w:val="26"/>
          <w:szCs w:val="26"/>
        </w:rPr>
        <w:t xml:space="preserve"> настоящего пункта - также согласие лица, подписавшего заявку, на обработку Министерством его персональных данных;</w:t>
      </w:r>
    </w:p>
    <w:p w:rsidR="00E61028" w:rsidRPr="00525020" w:rsidRDefault="00B868F6" w:rsidP="00D64EA9">
      <w:pPr>
        <w:ind w:firstLine="708"/>
        <w:jc w:val="both"/>
        <w:rPr>
          <w:rFonts w:eastAsia="Times New Roman"/>
          <w:noProof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д) согласие</w:t>
      </w:r>
      <w:r w:rsidR="00E61028" w:rsidRPr="00525020">
        <w:rPr>
          <w:rFonts w:eastAsia="Times New Roman"/>
          <w:sz w:val="26"/>
          <w:szCs w:val="26"/>
        </w:rPr>
        <w:t xml:space="preserve"> на публикацию (размещение) в информационно-телекоммуникационной сети «Интернет» информации об Организации, о подаваемой заявке, а также иной инф</w:t>
      </w:r>
      <w:r w:rsidR="00E61028" w:rsidRPr="00525020">
        <w:rPr>
          <w:rFonts w:eastAsia="Times New Roman"/>
          <w:noProof/>
          <w:sz w:val="26"/>
          <w:szCs w:val="26"/>
        </w:rPr>
        <w:t>ормации об О</w:t>
      </w:r>
      <w:r w:rsidR="00E61028" w:rsidRPr="00525020">
        <w:rPr>
          <w:rFonts w:eastAsia="Times New Roman"/>
          <w:sz w:val="26"/>
          <w:szCs w:val="26"/>
        </w:rPr>
        <w:t>рганизации, связанной с соответствующим отбором получателей субсидии и результато</w:t>
      </w:r>
      <w:r w:rsidR="001F1C34" w:rsidRPr="00525020">
        <w:rPr>
          <w:rFonts w:eastAsia="Times New Roman"/>
          <w:sz w:val="26"/>
          <w:szCs w:val="26"/>
        </w:rPr>
        <w:t>м предоставления субсидии</w:t>
      </w:r>
      <w:r w:rsidR="00E61028" w:rsidRPr="00525020">
        <w:rPr>
          <w:rFonts w:eastAsia="Times New Roman"/>
          <w:noProof/>
          <w:sz w:val="26"/>
          <w:szCs w:val="26"/>
        </w:rPr>
        <w:t>;</w:t>
      </w:r>
    </w:p>
    <w:p w:rsidR="00331967" w:rsidRPr="00525020" w:rsidRDefault="00331967" w:rsidP="00D64EA9">
      <w:pPr>
        <w:pStyle w:val="aff7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525020">
        <w:rPr>
          <w:noProof/>
          <w:sz w:val="26"/>
          <w:szCs w:val="26"/>
        </w:rPr>
        <w:t xml:space="preserve">е) </w:t>
      </w:r>
      <w:r w:rsidRPr="00525020">
        <w:rPr>
          <w:sz w:val="26"/>
          <w:szCs w:val="26"/>
        </w:rPr>
        <w:t>опись документов на участие в отборе с указанием их наименований и количества листов;</w:t>
      </w:r>
    </w:p>
    <w:p w:rsidR="005216F5" w:rsidRPr="00525020" w:rsidRDefault="008275F6" w:rsidP="00D64EA9">
      <w:pPr>
        <w:pStyle w:val="aff7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3</w:t>
      </w:r>
      <w:r w:rsidR="005216F5" w:rsidRPr="00525020">
        <w:rPr>
          <w:sz w:val="26"/>
          <w:szCs w:val="26"/>
        </w:rPr>
        <w:t>) Составляющие заявку документы (копии документов), должны быть подписаны (заверены) руководителем Организации или иным уполномоченным им лицом и скреплены печатью Организации (при наличии).</w:t>
      </w:r>
    </w:p>
    <w:p w:rsidR="005216F5" w:rsidRPr="00525020" w:rsidRDefault="005216F5" w:rsidP="00D64EA9">
      <w:pPr>
        <w:pStyle w:val="aff7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В случае если составляющие заявку документы (копии документов) пописываются (заверяются) не руководителем Организации, в заявку должна быть включена выданная руководителем Организации доверенность на их подписание (заверение);</w:t>
      </w:r>
    </w:p>
    <w:p w:rsidR="005216F5" w:rsidRPr="00525020" w:rsidRDefault="008275F6" w:rsidP="00D64EA9">
      <w:pPr>
        <w:pStyle w:val="aff7"/>
        <w:spacing w:before="0" w:beforeAutospacing="0" w:after="0" w:afterAutospacing="0" w:line="288" w:lineRule="atLeast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4</w:t>
      </w:r>
      <w:r w:rsidR="005216F5" w:rsidRPr="00525020">
        <w:rPr>
          <w:sz w:val="26"/>
          <w:szCs w:val="26"/>
        </w:rPr>
        <w:t>) Заявка должна иметь сквозную нумерацию страниц;</w:t>
      </w:r>
    </w:p>
    <w:p w:rsidR="005216F5" w:rsidRPr="00525020" w:rsidRDefault="008275F6" w:rsidP="00D64EA9">
      <w:pPr>
        <w:pStyle w:val="af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5</w:t>
      </w:r>
      <w:r w:rsidR="005216F5" w:rsidRPr="00525020">
        <w:rPr>
          <w:sz w:val="26"/>
          <w:szCs w:val="26"/>
        </w:rPr>
        <w:t>) Заявка составляется на русском языке. В случае предоставления заявки на иностранном языке или языках народов Российской Федерации одновременно предоставляется ее перевод на русский язык, достоверность которого засвидетельствована нотариально;</w:t>
      </w:r>
    </w:p>
    <w:p w:rsidR="00E61028" w:rsidRPr="00525020" w:rsidRDefault="008275F6" w:rsidP="00D64EA9">
      <w:pPr>
        <w:pStyle w:val="af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6</w:t>
      </w:r>
      <w:r w:rsidR="005216F5" w:rsidRPr="00525020">
        <w:rPr>
          <w:sz w:val="26"/>
          <w:szCs w:val="26"/>
        </w:rPr>
        <w:t xml:space="preserve">) </w:t>
      </w:r>
      <w:r w:rsidR="00292DB9">
        <w:rPr>
          <w:sz w:val="26"/>
          <w:szCs w:val="26"/>
        </w:rPr>
        <w:t>О</w:t>
      </w:r>
      <w:r w:rsidR="00E61028" w:rsidRPr="00525020">
        <w:rPr>
          <w:sz w:val="26"/>
          <w:szCs w:val="26"/>
        </w:rPr>
        <w:t>тветственность за полноту и достоверность информации и документов, содержащихся в заявке, а также своевременность их представ</w:t>
      </w:r>
      <w:r w:rsidR="00E61028" w:rsidRPr="00525020">
        <w:rPr>
          <w:noProof/>
          <w:sz w:val="26"/>
          <w:szCs w:val="26"/>
        </w:rPr>
        <w:t xml:space="preserve">ления несет </w:t>
      </w:r>
      <w:r w:rsidR="00186881" w:rsidRPr="00525020">
        <w:rPr>
          <w:noProof/>
          <w:sz w:val="26"/>
          <w:szCs w:val="26"/>
        </w:rPr>
        <w:t>Организация</w:t>
      </w:r>
      <w:r w:rsidR="00E61028" w:rsidRPr="00525020">
        <w:rPr>
          <w:sz w:val="26"/>
          <w:szCs w:val="26"/>
        </w:rPr>
        <w:t xml:space="preserve"> в соответствии с законода</w:t>
      </w:r>
      <w:r w:rsidR="00204A7E" w:rsidRPr="00525020">
        <w:rPr>
          <w:sz w:val="26"/>
          <w:szCs w:val="26"/>
        </w:rPr>
        <w:t>тельством Российской Федерации.</w:t>
      </w:r>
    </w:p>
    <w:p w:rsidR="00204A7E" w:rsidRPr="00525020" w:rsidRDefault="00E61028" w:rsidP="00D64EA9">
      <w:pPr>
        <w:pStyle w:val="af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 xml:space="preserve">12. </w:t>
      </w:r>
      <w:r w:rsidR="00204A7E" w:rsidRPr="00525020">
        <w:rPr>
          <w:sz w:val="26"/>
          <w:szCs w:val="26"/>
        </w:rPr>
        <w:t>Организация вправе отозвать представленную заявку на участие в отборе не позднее 1 рабочего дня до завершения подачи заявок, указанного в объявлении о проведении отбора, представив в Министерство до дня окончания срока приема заявок, указанного в объявлении о проведении отбора, соответствующее заявление в произвольной форме, подписанное ее руководителем.</w:t>
      </w:r>
    </w:p>
    <w:p w:rsidR="00204A7E" w:rsidRPr="00525020" w:rsidRDefault="00204A7E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Заявка, в отношении которой поступило заявление о</w:t>
      </w:r>
      <w:r w:rsidR="00BC2027">
        <w:rPr>
          <w:rFonts w:eastAsia="Times New Roman"/>
          <w:sz w:val="26"/>
          <w:szCs w:val="26"/>
          <w:lang w:eastAsia="ru-RU"/>
        </w:rPr>
        <w:t>б</w:t>
      </w:r>
      <w:r w:rsidRPr="00525020">
        <w:rPr>
          <w:rFonts w:eastAsia="Times New Roman"/>
          <w:sz w:val="26"/>
          <w:szCs w:val="26"/>
          <w:lang w:eastAsia="ru-RU"/>
        </w:rPr>
        <w:t xml:space="preserve"> ее отзыве, считается аннулированной в день поступления в Министерство указанного заявления и не подлежит рассмотрению. Организация, подавшая заявку о</w:t>
      </w:r>
      <w:r w:rsidR="00BC2027">
        <w:rPr>
          <w:rFonts w:eastAsia="Times New Roman"/>
          <w:sz w:val="26"/>
          <w:szCs w:val="26"/>
          <w:lang w:eastAsia="ru-RU"/>
        </w:rPr>
        <w:t>б</w:t>
      </w:r>
      <w:r w:rsidRPr="00525020">
        <w:rPr>
          <w:rFonts w:eastAsia="Times New Roman"/>
          <w:sz w:val="26"/>
          <w:szCs w:val="26"/>
          <w:lang w:eastAsia="ru-RU"/>
        </w:rPr>
        <w:t xml:space="preserve"> ее отзыве, вправе подать новую заявку в течение срока их приема, указанного в </w:t>
      </w:r>
      <w:r w:rsidR="00574618" w:rsidRPr="00525020">
        <w:rPr>
          <w:rFonts w:eastAsia="Times New Roman"/>
          <w:sz w:val="26"/>
          <w:szCs w:val="26"/>
          <w:lang w:eastAsia="ru-RU"/>
        </w:rPr>
        <w:t>объявлении о проведении отбора.</w:t>
      </w:r>
    </w:p>
    <w:p w:rsidR="00204A7E" w:rsidRDefault="00204A7E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 xml:space="preserve">Министерство возвращает Организации отозванную заявку в день обращения за ее выдачей, в том числе в день поступления в Министерство заявления, указанного в абзаце </w:t>
      </w:r>
      <w:r w:rsidR="00574618" w:rsidRPr="00525020">
        <w:rPr>
          <w:rFonts w:eastAsia="Times New Roman"/>
          <w:sz w:val="26"/>
          <w:szCs w:val="26"/>
          <w:lang w:eastAsia="ru-RU"/>
        </w:rPr>
        <w:t>втором</w:t>
      </w:r>
      <w:r w:rsidRPr="00525020">
        <w:rPr>
          <w:rFonts w:eastAsia="Times New Roman"/>
          <w:sz w:val="26"/>
          <w:szCs w:val="26"/>
          <w:lang w:eastAsia="ru-RU"/>
        </w:rPr>
        <w:t xml:space="preserve"> настоящего пункта, но не позднее дня окончания срока приема заявок, указанного в объявлении о проведении отбора.</w:t>
      </w:r>
    </w:p>
    <w:p w:rsidR="00BC2027" w:rsidRPr="00525020" w:rsidRDefault="00BC2027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Внесение изменений в </w:t>
      </w:r>
      <w:r w:rsidR="003441BE">
        <w:rPr>
          <w:rFonts w:eastAsia="Times New Roman"/>
          <w:sz w:val="26"/>
          <w:szCs w:val="26"/>
          <w:lang w:eastAsia="ru-RU"/>
        </w:rPr>
        <w:t xml:space="preserve">представленную </w:t>
      </w:r>
      <w:r>
        <w:rPr>
          <w:rFonts w:eastAsia="Times New Roman"/>
          <w:sz w:val="26"/>
          <w:szCs w:val="26"/>
          <w:lang w:eastAsia="ru-RU"/>
        </w:rPr>
        <w:t>заявку</w:t>
      </w:r>
      <w:r w:rsidR="003441BE">
        <w:rPr>
          <w:rFonts w:eastAsia="Times New Roman"/>
          <w:sz w:val="26"/>
          <w:szCs w:val="26"/>
          <w:lang w:eastAsia="ru-RU"/>
        </w:rPr>
        <w:t xml:space="preserve"> на участие в отборе</w:t>
      </w:r>
      <w:r>
        <w:rPr>
          <w:rFonts w:eastAsia="Times New Roman"/>
          <w:sz w:val="26"/>
          <w:szCs w:val="26"/>
          <w:lang w:eastAsia="ru-RU"/>
        </w:rPr>
        <w:t xml:space="preserve"> не допускается.</w:t>
      </w:r>
    </w:p>
    <w:p w:rsidR="00CB0E67" w:rsidRPr="00315D8F" w:rsidRDefault="001D4BFC" w:rsidP="00CB0E67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</w:rPr>
        <w:t>13</w:t>
      </w:r>
      <w:r w:rsidR="00E61028" w:rsidRPr="00525020">
        <w:rPr>
          <w:rFonts w:eastAsia="Times New Roman"/>
          <w:sz w:val="26"/>
          <w:szCs w:val="26"/>
        </w:rPr>
        <w:t xml:space="preserve">. </w:t>
      </w:r>
      <w:r w:rsidR="00CB0E67" w:rsidRPr="00315D8F">
        <w:rPr>
          <w:rFonts w:eastAsia="Times New Roman"/>
          <w:sz w:val="26"/>
          <w:szCs w:val="26"/>
          <w:lang w:eastAsia="ru-RU"/>
        </w:rPr>
        <w:t>Любая Организация со дня размещения объявления о проведении отбор</w:t>
      </w:r>
      <w:r w:rsidR="00CB0E67">
        <w:rPr>
          <w:rFonts w:eastAsia="Times New Roman"/>
          <w:sz w:val="26"/>
          <w:szCs w:val="26"/>
          <w:lang w:eastAsia="ru-RU"/>
        </w:rPr>
        <w:t>а на едином портале не позднее 5</w:t>
      </w:r>
      <w:r w:rsidR="00CB0E67" w:rsidRPr="00315D8F">
        <w:rPr>
          <w:rFonts w:eastAsia="Times New Roman"/>
          <w:sz w:val="26"/>
          <w:szCs w:val="26"/>
          <w:lang w:eastAsia="ru-RU"/>
        </w:rPr>
        <w:t>-го рабочего дня до дня завершения подачи заявок вправе направить не более 5 запросов о разъяснении положений объявления о проведении отбора</w:t>
      </w:r>
      <w:r w:rsidR="00CB0E67">
        <w:rPr>
          <w:rFonts w:eastAsia="Times New Roman"/>
          <w:sz w:val="26"/>
          <w:szCs w:val="26"/>
          <w:lang w:eastAsia="ru-RU"/>
        </w:rPr>
        <w:t xml:space="preserve">, посредством направления </w:t>
      </w:r>
      <w:r w:rsidR="00CB0E67" w:rsidRPr="00315D8F">
        <w:rPr>
          <w:rFonts w:eastAsia="Times New Roman"/>
          <w:sz w:val="26"/>
          <w:szCs w:val="26"/>
          <w:lang w:eastAsia="ru-RU"/>
        </w:rPr>
        <w:t>соответствующего запроса</w:t>
      </w:r>
      <w:r w:rsidR="00CB0E67">
        <w:rPr>
          <w:rFonts w:eastAsia="Times New Roman"/>
          <w:sz w:val="26"/>
          <w:szCs w:val="26"/>
          <w:lang w:eastAsia="ru-RU"/>
        </w:rPr>
        <w:t xml:space="preserve"> в Министерство</w:t>
      </w:r>
      <w:r w:rsidR="00CB0E67" w:rsidRPr="00315D8F">
        <w:rPr>
          <w:rFonts w:eastAsia="Times New Roman"/>
          <w:sz w:val="26"/>
          <w:szCs w:val="26"/>
          <w:lang w:eastAsia="ru-RU"/>
        </w:rPr>
        <w:t>.</w:t>
      </w:r>
    </w:p>
    <w:p w:rsidR="00CB0E67" w:rsidRPr="00315D8F" w:rsidRDefault="00CB0E67" w:rsidP="00CB0E67">
      <w:pPr>
        <w:ind w:firstLine="709"/>
        <w:jc w:val="both"/>
        <w:rPr>
          <w:rFonts w:eastAsia="Times New Roman"/>
          <w:sz w:val="26"/>
          <w:szCs w:val="26"/>
        </w:rPr>
      </w:pPr>
      <w:r w:rsidRPr="00315D8F">
        <w:rPr>
          <w:rFonts w:eastAsia="Times New Roman"/>
          <w:sz w:val="26"/>
          <w:szCs w:val="26"/>
        </w:rPr>
        <w:t xml:space="preserve">Министерство в ответ на запрос, указанный в абзаце первом настоящего пункта, направляет Организации разъяснение положений объявления о проведении </w:t>
      </w:r>
      <w:r w:rsidRPr="00315D8F">
        <w:rPr>
          <w:rFonts w:eastAsia="Times New Roman"/>
          <w:sz w:val="26"/>
          <w:szCs w:val="26"/>
        </w:rPr>
        <w:lastRenderedPageBreak/>
        <w:t xml:space="preserve">отбора в срок не позднее 1-го рабочего дня до дня завершения подачи заявок путем </w:t>
      </w:r>
      <w:r>
        <w:rPr>
          <w:rFonts w:eastAsia="Times New Roman"/>
          <w:sz w:val="26"/>
          <w:szCs w:val="26"/>
        </w:rPr>
        <w:t>направления</w:t>
      </w:r>
      <w:r w:rsidRPr="00315D8F">
        <w:rPr>
          <w:rFonts w:eastAsia="Times New Roman"/>
          <w:sz w:val="26"/>
          <w:szCs w:val="26"/>
        </w:rPr>
        <w:t xml:space="preserve"> соответствующего разъяснения</w:t>
      </w:r>
      <w:r>
        <w:rPr>
          <w:rFonts w:eastAsia="Times New Roman"/>
          <w:sz w:val="26"/>
          <w:szCs w:val="26"/>
        </w:rPr>
        <w:t xml:space="preserve"> на официальном бланке Министерства</w:t>
      </w:r>
      <w:r w:rsidRPr="00315D8F">
        <w:rPr>
          <w:rFonts w:eastAsia="Times New Roman"/>
          <w:sz w:val="26"/>
          <w:szCs w:val="26"/>
        </w:rPr>
        <w:t>.</w:t>
      </w:r>
    </w:p>
    <w:p w:rsidR="00CB0E67" w:rsidRDefault="00CB0E67" w:rsidP="00CB0E67">
      <w:pPr>
        <w:ind w:firstLine="708"/>
        <w:jc w:val="both"/>
        <w:rPr>
          <w:rFonts w:eastAsia="Times New Roman"/>
          <w:sz w:val="26"/>
          <w:szCs w:val="26"/>
        </w:rPr>
      </w:pPr>
      <w:r w:rsidRPr="00315D8F">
        <w:rPr>
          <w:rFonts w:eastAsia="Times New Roman"/>
          <w:sz w:val="26"/>
          <w:szCs w:val="26"/>
        </w:rPr>
        <w:t xml:space="preserve">Представленное Министерством разъяснение положений объявления о проведении отбора </w:t>
      </w:r>
      <w:r>
        <w:rPr>
          <w:rFonts w:eastAsia="Times New Roman"/>
          <w:sz w:val="26"/>
          <w:szCs w:val="26"/>
        </w:rPr>
        <w:t>Организаций</w:t>
      </w:r>
      <w:r w:rsidRPr="00315D8F">
        <w:rPr>
          <w:rFonts w:eastAsia="Times New Roman"/>
          <w:sz w:val="26"/>
          <w:szCs w:val="26"/>
        </w:rPr>
        <w:t xml:space="preserve"> не должно изменять суть информации, соде</w:t>
      </w:r>
      <w:r>
        <w:rPr>
          <w:rFonts w:eastAsia="Times New Roman"/>
          <w:sz w:val="26"/>
          <w:szCs w:val="26"/>
        </w:rPr>
        <w:t>ржащейся в указанном объявлении</w:t>
      </w:r>
    </w:p>
    <w:p w:rsidR="00E61028" w:rsidRPr="00525020" w:rsidRDefault="00CB0E67" w:rsidP="00D64EA9">
      <w:pPr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14. </w:t>
      </w:r>
      <w:r w:rsidR="00E61028" w:rsidRPr="00525020">
        <w:rPr>
          <w:rFonts w:eastAsia="Times New Roman"/>
          <w:sz w:val="26"/>
          <w:szCs w:val="26"/>
        </w:rPr>
        <w:t>Правила рассмотрения заявок:</w:t>
      </w:r>
    </w:p>
    <w:p w:rsidR="00224AD2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1) </w:t>
      </w:r>
      <w:r w:rsidR="00B41371" w:rsidRPr="00525020">
        <w:rPr>
          <w:rFonts w:eastAsia="Times New Roman"/>
          <w:sz w:val="26"/>
          <w:szCs w:val="26"/>
        </w:rPr>
        <w:t xml:space="preserve">Министерство в течение 10 рабочих дней со дня приема, указанного в объявлении о проведении отбора, проверяет заявки в порядке очередности их регистрации на предмет соответствия их и Организации </w:t>
      </w:r>
      <w:r w:rsidR="00366D2B" w:rsidRPr="00525020">
        <w:rPr>
          <w:rFonts w:eastAsia="Times New Roman"/>
          <w:sz w:val="26"/>
          <w:szCs w:val="26"/>
        </w:rPr>
        <w:t xml:space="preserve">категории критериям и требованиям, установленным соответственно </w:t>
      </w:r>
      <w:r w:rsidR="00224AD2" w:rsidRPr="00525020">
        <w:rPr>
          <w:rFonts w:eastAsia="Times New Roman"/>
          <w:sz w:val="26"/>
          <w:szCs w:val="26"/>
        </w:rPr>
        <w:t>пунктами 5,</w:t>
      </w:r>
      <w:r w:rsidR="005A1DE2" w:rsidRPr="00525020">
        <w:rPr>
          <w:rFonts w:eastAsia="Times New Roman"/>
          <w:sz w:val="26"/>
          <w:szCs w:val="26"/>
        </w:rPr>
        <w:t xml:space="preserve"> </w:t>
      </w:r>
      <w:r w:rsidR="00224AD2" w:rsidRPr="00525020">
        <w:rPr>
          <w:rFonts w:eastAsia="Times New Roman"/>
          <w:sz w:val="26"/>
          <w:szCs w:val="26"/>
        </w:rPr>
        <w:t>6, 10 и 11 настоящего Положения и указанным в объявлении о проведении отбора;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Заявка признается надлежащей, если она соответствует требованиям, указанным в объявлении о проведении отбора, и отсутствуют основания для отклонения заявки.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Решения о соответствии заявки требованиям, указанным в объявлении о проведении отбора, принимаются Министерством на даты получения результатов проверки, представленных Организациями информации и документов, поданных в составе заявки;</w:t>
      </w:r>
    </w:p>
    <w:p w:rsidR="00E61028" w:rsidRPr="00525020" w:rsidRDefault="00764D6C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2</w:t>
      </w:r>
      <w:r w:rsidR="003F0125">
        <w:rPr>
          <w:rFonts w:eastAsia="Times New Roman"/>
          <w:sz w:val="26"/>
          <w:szCs w:val="26"/>
        </w:rPr>
        <w:t>) П</w:t>
      </w:r>
      <w:r w:rsidR="00E61028" w:rsidRPr="00525020">
        <w:rPr>
          <w:rFonts w:eastAsia="Times New Roman"/>
          <w:sz w:val="26"/>
          <w:szCs w:val="26"/>
        </w:rPr>
        <w:t>роверка Организаций на соответствие требованиям, определенным в пункте 10 настоящего Положения, осуществляется</w:t>
      </w:r>
      <w:r w:rsidR="00F65C79" w:rsidRPr="00525020">
        <w:rPr>
          <w:rFonts w:eastAsia="Times New Roman"/>
          <w:sz w:val="26"/>
          <w:szCs w:val="26"/>
        </w:rPr>
        <w:t xml:space="preserve"> Министерством</w:t>
      </w:r>
      <w:r w:rsidR="00E61028" w:rsidRPr="00525020">
        <w:rPr>
          <w:rFonts w:eastAsia="Times New Roman"/>
          <w:sz w:val="26"/>
          <w:szCs w:val="26"/>
        </w:rPr>
        <w:t xml:space="preserve"> с использованием единой системы межведомственного электронного взаимодействия (при наличии технической возможности).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В случае отсутствия </w:t>
      </w:r>
      <w:r w:rsidR="00F65C79" w:rsidRPr="00525020">
        <w:rPr>
          <w:rFonts w:eastAsia="Times New Roman"/>
          <w:sz w:val="26"/>
          <w:szCs w:val="26"/>
        </w:rPr>
        <w:t xml:space="preserve">технической </w:t>
      </w:r>
      <w:r w:rsidRPr="00525020">
        <w:rPr>
          <w:rFonts w:eastAsia="Times New Roman"/>
          <w:sz w:val="26"/>
          <w:szCs w:val="26"/>
        </w:rPr>
        <w:t>возможности проверки, указанной в абзаце первом настоящего подпункта, Министерство в порядке межведомственного взаимодействия запрашивает у соответствующих органов государственной власти документы (сведения) в отношении Организаций по состоянию на дату формирования соответствующих запросов для подтверждения соответствия требованиям, указанным в пункте 10 настоящего Положения;</w:t>
      </w:r>
    </w:p>
    <w:p w:rsidR="00E61028" w:rsidRPr="00525020" w:rsidRDefault="00DF5A73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3</w:t>
      </w:r>
      <w:r w:rsidR="00E61028" w:rsidRPr="00525020">
        <w:rPr>
          <w:rFonts w:eastAsia="Times New Roman"/>
          <w:sz w:val="26"/>
          <w:szCs w:val="26"/>
        </w:rPr>
        <w:t>) Министерство отклоняет заявку в случаях: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а) несоответствия Организации категории и критериям, определенным пунктами 5 и 6 настоящего Положения;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б) несоответствия Организации требованиям, установленным пунктом 10 настоящего Положения;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в) непредставления (представления не в полном объеме) документов, указанных в объявлении о проведении отбора получателей субсидии, предусмотренных пунктом 11 настоящего Положения;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г) несоответствия представленных документов и (или) заявки требованиям, установленным в объявлении о проведении отбора получателей субсидии, предусмотренным пунктом 11 настоящего Положения;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д) недостоверности информации, содержащейся в документах, представленных в составе заявки;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е) подачи Организацией заявки после даты и (или) времени, определенных для подачи заявок;</w:t>
      </w:r>
    </w:p>
    <w:p w:rsidR="00E61028" w:rsidRPr="00525020" w:rsidRDefault="00DF5A73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4</w:t>
      </w:r>
      <w:r w:rsidR="00E61028" w:rsidRPr="00525020">
        <w:rPr>
          <w:rFonts w:eastAsia="Times New Roman"/>
          <w:sz w:val="26"/>
          <w:szCs w:val="26"/>
        </w:rPr>
        <w:t>) отбор получателей субсидии признается несостоявшимся в следующих случаях: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а) по окончании срока подачи заявок подана только одна заявка;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lastRenderedPageBreak/>
        <w:t xml:space="preserve">б) по результатам рассмотрения заявок только одна заявка соответствует требованиям, установленным в объявлении о проведении отбора получателей субсидии; 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в) по окончании срока подачи заявок не подано ни одной заявки;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г) по результатам рассмотрения заявок отклонены все заявки;</w:t>
      </w:r>
    </w:p>
    <w:p w:rsidR="00CD15E0" w:rsidRPr="00525020" w:rsidRDefault="00DF5A73" w:rsidP="00D64EA9">
      <w:pPr>
        <w:pStyle w:val="af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5</w:t>
      </w:r>
      <w:r w:rsidR="00E61028" w:rsidRPr="00525020">
        <w:rPr>
          <w:sz w:val="26"/>
          <w:szCs w:val="26"/>
        </w:rPr>
        <w:t xml:space="preserve">) </w:t>
      </w:r>
      <w:r w:rsidR="00CD15E0" w:rsidRPr="00525020">
        <w:rPr>
          <w:sz w:val="26"/>
          <w:szCs w:val="26"/>
        </w:rPr>
        <w:t>Информация о результатах рассмотрения заявок Организаций не позднее 3 рабочих дней со дня истечения срока, указанного в</w:t>
      </w:r>
      <w:r w:rsidR="009F40D7" w:rsidRPr="00525020">
        <w:rPr>
          <w:sz w:val="26"/>
          <w:szCs w:val="26"/>
        </w:rPr>
        <w:t xml:space="preserve"> абзаце первом</w:t>
      </w:r>
      <w:r w:rsidR="00CD15E0" w:rsidRPr="00525020">
        <w:rPr>
          <w:sz w:val="26"/>
          <w:szCs w:val="26"/>
        </w:rPr>
        <w:t xml:space="preserve"> </w:t>
      </w:r>
      <w:r w:rsidR="009F40D7" w:rsidRPr="00525020">
        <w:rPr>
          <w:sz w:val="26"/>
          <w:szCs w:val="26"/>
        </w:rPr>
        <w:t>подпункта</w:t>
      </w:r>
      <w:r w:rsidR="00CD15E0" w:rsidRPr="00525020">
        <w:rPr>
          <w:sz w:val="26"/>
          <w:szCs w:val="26"/>
        </w:rPr>
        <w:t xml:space="preserve"> 1 </w:t>
      </w:r>
      <w:r w:rsidR="009F40D7" w:rsidRPr="00525020">
        <w:rPr>
          <w:sz w:val="26"/>
          <w:szCs w:val="26"/>
        </w:rPr>
        <w:t xml:space="preserve">настоящего </w:t>
      </w:r>
      <w:r w:rsidR="00CD15E0" w:rsidRPr="00525020">
        <w:rPr>
          <w:sz w:val="26"/>
          <w:szCs w:val="26"/>
        </w:rPr>
        <w:t>пункта, размещается на едином портале и официальном сайте, включает следующие сведения:</w:t>
      </w:r>
    </w:p>
    <w:p w:rsidR="00CD15E0" w:rsidRPr="00525020" w:rsidRDefault="005F4C77" w:rsidP="00D64EA9">
      <w:pPr>
        <w:pStyle w:val="af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а</w:t>
      </w:r>
      <w:r w:rsidR="00CD15E0" w:rsidRPr="00525020">
        <w:rPr>
          <w:sz w:val="26"/>
          <w:szCs w:val="26"/>
        </w:rPr>
        <w:t xml:space="preserve">) дата, время и место проведения рассмотрения заявок Организаций; </w:t>
      </w:r>
    </w:p>
    <w:p w:rsidR="00CD15E0" w:rsidRPr="00525020" w:rsidRDefault="005F4C77" w:rsidP="00D64EA9">
      <w:pPr>
        <w:pStyle w:val="af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б</w:t>
      </w:r>
      <w:r w:rsidR="00CD15E0" w:rsidRPr="00525020">
        <w:rPr>
          <w:sz w:val="26"/>
          <w:szCs w:val="26"/>
        </w:rPr>
        <w:t xml:space="preserve">) информация об Организациях, заявки которых были рассмотрены; </w:t>
      </w:r>
    </w:p>
    <w:p w:rsidR="00CD15E0" w:rsidRPr="00525020" w:rsidRDefault="005F4C77" w:rsidP="00D64EA9">
      <w:pPr>
        <w:pStyle w:val="af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в</w:t>
      </w:r>
      <w:r w:rsidR="00CD15E0" w:rsidRPr="00525020">
        <w:rPr>
          <w:sz w:val="26"/>
          <w:szCs w:val="26"/>
        </w:rPr>
        <w:t>) информация об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CD15E0" w:rsidRPr="00525020" w:rsidRDefault="005F4C77" w:rsidP="00D64EA9">
      <w:pPr>
        <w:pStyle w:val="aff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25020">
        <w:rPr>
          <w:sz w:val="26"/>
          <w:szCs w:val="26"/>
        </w:rPr>
        <w:t>г</w:t>
      </w:r>
      <w:r w:rsidR="00CD15E0" w:rsidRPr="00525020">
        <w:rPr>
          <w:sz w:val="26"/>
          <w:szCs w:val="26"/>
        </w:rPr>
        <w:t>) наименования Организаций, с которыми заключаются соглашения о предоставлении субсидии, и ра</w:t>
      </w:r>
      <w:r w:rsidR="00902619" w:rsidRPr="00525020">
        <w:rPr>
          <w:sz w:val="26"/>
          <w:szCs w:val="26"/>
        </w:rPr>
        <w:t>змер предоставляемой субсидии</w:t>
      </w:r>
      <w:r w:rsidR="00CD15E0" w:rsidRPr="00525020">
        <w:rPr>
          <w:sz w:val="26"/>
          <w:szCs w:val="26"/>
        </w:rPr>
        <w:t>;</w:t>
      </w:r>
    </w:p>
    <w:p w:rsidR="00D64EA9" w:rsidRPr="00525020" w:rsidRDefault="00DF5A73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6</w:t>
      </w:r>
      <w:r w:rsidR="003F0125">
        <w:rPr>
          <w:rFonts w:eastAsia="Times New Roman"/>
          <w:sz w:val="26"/>
          <w:szCs w:val="26"/>
        </w:rPr>
        <w:t>) П</w:t>
      </w:r>
      <w:r w:rsidR="00E61028" w:rsidRPr="00525020">
        <w:rPr>
          <w:rFonts w:eastAsia="Times New Roman"/>
          <w:sz w:val="26"/>
          <w:szCs w:val="26"/>
        </w:rPr>
        <w:t>обедителями отбора считаются Организации, заявки которых не были отклонены по основа</w:t>
      </w:r>
      <w:r w:rsidR="009F40D7" w:rsidRPr="00525020">
        <w:rPr>
          <w:rFonts w:eastAsia="Times New Roman"/>
          <w:sz w:val="26"/>
          <w:szCs w:val="26"/>
        </w:rPr>
        <w:t>ниям, установленным подпунктом 3</w:t>
      </w:r>
      <w:r w:rsidR="00E61028" w:rsidRPr="00525020">
        <w:rPr>
          <w:rFonts w:eastAsia="Times New Roman"/>
          <w:sz w:val="26"/>
          <w:szCs w:val="26"/>
        </w:rPr>
        <w:t xml:space="preserve"> настоящего пункта, в соответствии </w:t>
      </w:r>
      <w:r w:rsidR="00D64EA9" w:rsidRPr="00525020">
        <w:rPr>
          <w:rFonts w:eastAsia="Times New Roman"/>
          <w:sz w:val="26"/>
          <w:szCs w:val="26"/>
        </w:rPr>
        <w:t>с очередностью, определяемой датой и временем регистрации Министерством поступивших заявок</w:t>
      </w:r>
      <w:r w:rsidR="00E61028" w:rsidRPr="00525020">
        <w:rPr>
          <w:rFonts w:eastAsia="Times New Roman"/>
          <w:sz w:val="26"/>
          <w:szCs w:val="26"/>
        </w:rPr>
        <w:t>, и в пределах объема распределяемой субсидии, указанного в объявлении о проведении отбора в соответствии с подпунктом 13 пункта 8 настоящего Положения;</w:t>
      </w:r>
    </w:p>
    <w:p w:rsidR="00E61028" w:rsidRPr="00525020" w:rsidRDefault="00DF5A73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7</w:t>
      </w:r>
      <w:r w:rsidR="00E61028" w:rsidRPr="00525020">
        <w:rPr>
          <w:rFonts w:eastAsia="Times New Roman"/>
          <w:sz w:val="26"/>
          <w:szCs w:val="26"/>
        </w:rPr>
        <w:t xml:space="preserve">) При указании в </w:t>
      </w:r>
      <w:r w:rsidR="000B31EF" w:rsidRPr="00525020">
        <w:rPr>
          <w:rFonts w:eastAsia="Times New Roman"/>
          <w:sz w:val="26"/>
          <w:szCs w:val="26"/>
        </w:rPr>
        <w:t>информации о результат</w:t>
      </w:r>
      <w:r w:rsidR="004D3AB2" w:rsidRPr="00525020">
        <w:rPr>
          <w:rFonts w:eastAsia="Times New Roman"/>
          <w:sz w:val="26"/>
          <w:szCs w:val="26"/>
        </w:rPr>
        <w:t xml:space="preserve">ах рассмотрения заявок </w:t>
      </w:r>
      <w:r w:rsidR="00972E3C" w:rsidRPr="00525020">
        <w:rPr>
          <w:rFonts w:eastAsia="Times New Roman"/>
          <w:sz w:val="26"/>
          <w:szCs w:val="26"/>
        </w:rPr>
        <w:t xml:space="preserve">размера субсидии, предусмотренной для предоставления Организациям </w:t>
      </w:r>
      <w:r w:rsidR="00E61028" w:rsidRPr="00525020">
        <w:rPr>
          <w:rFonts w:eastAsia="Times New Roman"/>
          <w:sz w:val="26"/>
          <w:szCs w:val="26"/>
        </w:rPr>
        <w:t xml:space="preserve">в соответствии с </w:t>
      </w:r>
      <w:r w:rsidR="009F40D7" w:rsidRPr="00525020">
        <w:rPr>
          <w:rFonts w:eastAsia="Times New Roman"/>
          <w:sz w:val="26"/>
          <w:szCs w:val="26"/>
        </w:rPr>
        <w:t>абзацем 5 подпункта 5</w:t>
      </w:r>
      <w:r w:rsidR="00972E3C" w:rsidRPr="00525020">
        <w:rPr>
          <w:rFonts w:eastAsia="Times New Roman"/>
          <w:sz w:val="26"/>
          <w:szCs w:val="26"/>
        </w:rPr>
        <w:t xml:space="preserve"> настоящего </w:t>
      </w:r>
      <w:r w:rsidR="00E61028" w:rsidRPr="00525020">
        <w:rPr>
          <w:rFonts w:eastAsia="Times New Roman"/>
          <w:sz w:val="26"/>
          <w:szCs w:val="26"/>
        </w:rPr>
        <w:t>пункта, в случ</w:t>
      </w:r>
      <w:r w:rsidR="0092351D">
        <w:rPr>
          <w:rFonts w:eastAsia="Times New Roman"/>
          <w:sz w:val="26"/>
          <w:szCs w:val="26"/>
        </w:rPr>
        <w:t>ае несоответствия запрашиваемых ими размеров</w:t>
      </w:r>
      <w:r w:rsidR="00E61028" w:rsidRPr="00525020">
        <w:rPr>
          <w:rFonts w:eastAsia="Times New Roman"/>
          <w:sz w:val="26"/>
          <w:szCs w:val="26"/>
        </w:rPr>
        <w:t xml:space="preserve"> </w:t>
      </w:r>
      <w:r w:rsidR="0092351D">
        <w:rPr>
          <w:rFonts w:eastAsia="Times New Roman"/>
          <w:sz w:val="26"/>
          <w:szCs w:val="26"/>
        </w:rPr>
        <w:t>субсидий</w:t>
      </w:r>
      <w:r w:rsidR="00E61028" w:rsidRPr="00525020">
        <w:rPr>
          <w:rFonts w:eastAsia="Times New Roman"/>
          <w:sz w:val="26"/>
          <w:szCs w:val="26"/>
        </w:rPr>
        <w:t xml:space="preserve"> порядку расчета размера субсидии, установленными пунктами 17 и 18 настоящего Положения, Министерс</w:t>
      </w:r>
      <w:r w:rsidR="0092351D">
        <w:rPr>
          <w:rFonts w:eastAsia="Times New Roman"/>
          <w:sz w:val="26"/>
          <w:szCs w:val="26"/>
        </w:rPr>
        <w:t>тво корректирует размер субсидий, предусмотренных для предоставления таким Организациям</w:t>
      </w:r>
      <w:r w:rsidR="00E61028" w:rsidRPr="00525020">
        <w:rPr>
          <w:rFonts w:eastAsia="Times New Roman"/>
          <w:sz w:val="26"/>
          <w:szCs w:val="26"/>
        </w:rPr>
        <w:t>, н</w:t>
      </w:r>
      <w:r w:rsidR="0092351D">
        <w:rPr>
          <w:rFonts w:eastAsia="Times New Roman"/>
          <w:sz w:val="26"/>
          <w:szCs w:val="26"/>
        </w:rPr>
        <w:t>о не выше размера, указанного ими в заявке, а также не выше максимального объема распределяемой субсидии, размер которого указан в объявлении о проведении отбора.</w:t>
      </w:r>
    </w:p>
    <w:p w:rsidR="002B4B29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Субсидия, распределяемая в рамках отбора получателей субсидии, предоставляется Организации - победителю отбора, которой присвоен первый порядковый номер</w:t>
      </w:r>
      <w:r w:rsidR="002B4B29" w:rsidRPr="00525020">
        <w:rPr>
          <w:rFonts w:eastAsia="Times New Roman"/>
          <w:sz w:val="26"/>
          <w:szCs w:val="26"/>
        </w:rPr>
        <w:t xml:space="preserve"> в соответствии с очередностью, определяемой датой и временем регистрации Министерством поступивших заявок.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В случае если субсидия, распределяемая в рамках отбора получателей субсидии, больше размера субсидии, указанного в заявке Организации - получателя субсидии, которой присвоен первый порядковый номер, оставшийся размер субсидии распределяется между остальными </w:t>
      </w:r>
      <w:r w:rsidR="0092351D">
        <w:rPr>
          <w:rFonts w:eastAsia="Times New Roman"/>
          <w:sz w:val="26"/>
          <w:szCs w:val="26"/>
        </w:rPr>
        <w:t>победителями отбора, в соответствии с очередностью, определяемой датой и временем регистрации Министерством поступивших заявок</w:t>
      </w:r>
      <w:r w:rsidRPr="00525020">
        <w:rPr>
          <w:rFonts w:eastAsia="Times New Roman"/>
          <w:sz w:val="26"/>
          <w:szCs w:val="26"/>
        </w:rPr>
        <w:t>.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Каждой следующей Организации распределяется размер субсидии, равный размеру, указанному ей в заявке, в случае, если указанный ею размер меньше нераспределенного размера субсидии либо равен ему.</w:t>
      </w:r>
    </w:p>
    <w:p w:rsidR="00E20E2A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 xml:space="preserve">В случае если размер субсидии, указанный Организацией в заявке, больше нераспределенного размера субсидии, такой Организации при ее согласии </w:t>
      </w:r>
      <w:r w:rsidRPr="00525020">
        <w:rPr>
          <w:rFonts w:eastAsia="Times New Roman"/>
          <w:sz w:val="26"/>
          <w:szCs w:val="26"/>
        </w:rPr>
        <w:lastRenderedPageBreak/>
        <w:t>распределяется весь оставшийся нераспределенный размер субсидии, без изменения, указанного Организацией в заявке значения резу</w:t>
      </w:r>
      <w:r w:rsidR="00E20E2A" w:rsidRPr="00525020">
        <w:rPr>
          <w:rFonts w:eastAsia="Times New Roman"/>
          <w:sz w:val="26"/>
          <w:szCs w:val="26"/>
        </w:rPr>
        <w:t>льтата предоставления субсидии.</w:t>
      </w:r>
    </w:p>
    <w:p w:rsidR="00E61028" w:rsidRPr="00525020" w:rsidRDefault="00E20E2A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Соглашение о предоставлении субсидии заключается с участником отбора, признанного несостоявшимся, в случае если по результатам рассмотрения предложений единственное предложение признано соответствующим требованиям, установленным в объявлении о проведении отбора.»</w:t>
      </w:r>
      <w:r w:rsidR="00E61028" w:rsidRPr="00525020">
        <w:rPr>
          <w:rFonts w:eastAsia="Times New Roman"/>
          <w:sz w:val="26"/>
          <w:szCs w:val="26"/>
        </w:rPr>
        <w:t>;</w:t>
      </w:r>
    </w:p>
    <w:p w:rsidR="00E61028" w:rsidRPr="00525020" w:rsidRDefault="00ED7666" w:rsidP="00D64EA9">
      <w:pPr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5</w:t>
      </w:r>
      <w:r w:rsidR="00E61028" w:rsidRPr="00525020">
        <w:rPr>
          <w:rFonts w:eastAsia="Times New Roman"/>
          <w:sz w:val="26"/>
          <w:szCs w:val="26"/>
        </w:rPr>
        <w:t>) пункт 15 изложить в следующей редакции: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«Министерство в течение 3 рабочих дней со дня истечения срока, устан</w:t>
      </w:r>
      <w:r w:rsidR="0032206A" w:rsidRPr="00525020">
        <w:rPr>
          <w:rFonts w:eastAsia="Times New Roman"/>
          <w:sz w:val="26"/>
          <w:szCs w:val="26"/>
        </w:rPr>
        <w:t>о</w:t>
      </w:r>
      <w:r w:rsidR="0027005F">
        <w:rPr>
          <w:rFonts w:eastAsia="Times New Roman"/>
          <w:sz w:val="26"/>
          <w:szCs w:val="26"/>
        </w:rPr>
        <w:t>вленного в подпункте 5 пункта 14</w:t>
      </w:r>
      <w:r w:rsidRPr="00525020">
        <w:rPr>
          <w:rFonts w:eastAsia="Times New Roman"/>
          <w:sz w:val="26"/>
          <w:szCs w:val="26"/>
        </w:rPr>
        <w:t xml:space="preserve"> настоящего Положения, в форме приказа оформляет решение о предоставлении субсидии или об отказе в предоставлении субсидии в отношении каждой Организации.»;</w:t>
      </w:r>
    </w:p>
    <w:p w:rsidR="00AE4022" w:rsidRPr="00525020" w:rsidRDefault="00ED7666" w:rsidP="00D64EA9">
      <w:pPr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6</w:t>
      </w:r>
      <w:r w:rsidR="00E61028" w:rsidRPr="00525020">
        <w:rPr>
          <w:rFonts w:eastAsia="Times New Roman"/>
          <w:sz w:val="26"/>
          <w:szCs w:val="26"/>
        </w:rPr>
        <w:t>) в подпункте 1 пункта 16 цифру «10» заменить цифрой «11»;</w:t>
      </w:r>
    </w:p>
    <w:p w:rsidR="00562C5F" w:rsidRPr="00525020" w:rsidRDefault="00ED7666" w:rsidP="00D64EA9">
      <w:pPr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7</w:t>
      </w:r>
      <w:r w:rsidR="00EF67DE" w:rsidRPr="00525020">
        <w:rPr>
          <w:rFonts w:eastAsia="Times New Roman"/>
          <w:sz w:val="26"/>
          <w:szCs w:val="26"/>
        </w:rPr>
        <w:t xml:space="preserve">) дополнить </w:t>
      </w:r>
      <w:r w:rsidR="00562C5F" w:rsidRPr="00525020">
        <w:rPr>
          <w:rFonts w:eastAsia="Times New Roman"/>
          <w:sz w:val="26"/>
          <w:szCs w:val="26"/>
        </w:rPr>
        <w:t>пунктом 22.1 следующего содержания: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«22.</w:t>
      </w:r>
      <w:r w:rsidR="00562C5F" w:rsidRPr="00525020">
        <w:rPr>
          <w:rFonts w:eastAsia="Times New Roman"/>
          <w:sz w:val="26"/>
          <w:szCs w:val="26"/>
        </w:rPr>
        <w:t>1.</w:t>
      </w:r>
      <w:r w:rsidRPr="00525020">
        <w:rPr>
          <w:rFonts w:eastAsia="Times New Roman"/>
          <w:sz w:val="26"/>
          <w:szCs w:val="26"/>
        </w:rPr>
        <w:t xml:space="preserve"> При реорганизации получателя субсидии, являющегося юридическим лицом, в форме слияния,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лица, являющегося правопреемником.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</w:rPr>
      </w:pPr>
      <w:r w:rsidRPr="00525020">
        <w:rPr>
          <w:rFonts w:eastAsia="Times New Roman"/>
          <w:sz w:val="26"/>
          <w:szCs w:val="26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соглашение о предоставлении субсидии расторгается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Удмуртской Республики.»;</w:t>
      </w:r>
    </w:p>
    <w:p w:rsidR="004740AA" w:rsidRPr="00525020" w:rsidRDefault="00ED7666" w:rsidP="00D64EA9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8</w:t>
      </w:r>
      <w:r w:rsidR="00E61028" w:rsidRPr="00525020">
        <w:rPr>
          <w:rFonts w:eastAsia="Times New Roman"/>
          <w:sz w:val="26"/>
          <w:szCs w:val="26"/>
          <w:lang w:eastAsia="ru-RU"/>
        </w:rPr>
        <w:t xml:space="preserve">) </w:t>
      </w:r>
      <w:r w:rsidR="004740AA" w:rsidRPr="00525020">
        <w:rPr>
          <w:rFonts w:eastAsia="Times New Roman"/>
          <w:sz w:val="26"/>
          <w:szCs w:val="26"/>
          <w:lang w:eastAsia="ru-RU"/>
        </w:rPr>
        <w:t>подпункт 1 пункта 25 изложить в следующей редакции:</w:t>
      </w:r>
    </w:p>
    <w:p w:rsidR="004740AA" w:rsidRPr="00525020" w:rsidRDefault="004740AA" w:rsidP="00D64EA9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«Министерство в течение 10 рабочих дней со дня выявления оснований, предусмотренных пунктом 32 настоящего Положения, направляет письменное уведомление о возврате субсидии с указанием реквизитов для перечисления суммы субсидии в доход бюджета Удмуртской Республики;»;</w:t>
      </w:r>
    </w:p>
    <w:p w:rsidR="00E61028" w:rsidRPr="00525020" w:rsidRDefault="00ED7666" w:rsidP="00D64EA9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9</w:t>
      </w:r>
      <w:r w:rsidR="004740AA" w:rsidRPr="00525020">
        <w:rPr>
          <w:rFonts w:eastAsia="Times New Roman"/>
          <w:sz w:val="26"/>
          <w:szCs w:val="26"/>
          <w:lang w:eastAsia="ru-RU"/>
        </w:rPr>
        <w:t xml:space="preserve">) </w:t>
      </w:r>
      <w:r w:rsidR="00E61028" w:rsidRPr="00525020">
        <w:rPr>
          <w:rFonts w:eastAsia="Times New Roman"/>
          <w:sz w:val="26"/>
          <w:szCs w:val="26"/>
          <w:lang w:eastAsia="ru-RU"/>
        </w:rPr>
        <w:t>в пункте 29:</w:t>
      </w:r>
    </w:p>
    <w:p w:rsidR="00E61028" w:rsidRPr="00525020" w:rsidRDefault="00E61028" w:rsidP="00D64EA9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а) слово «апреля» словом «марта»;</w:t>
      </w:r>
    </w:p>
    <w:p w:rsidR="00E61028" w:rsidRPr="00525020" w:rsidRDefault="00E61028" w:rsidP="00D64EA9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б) дополнить вторым абзацем следующего содержания: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«Министерство осуществляет проверку и принятие отчетов, представленных Организацией в соответствии с настоящим пунктом, в течение 10 рабочих дней после их получения. Датой принятия отчета является дата регистрации Министерством.»;</w:t>
      </w:r>
    </w:p>
    <w:p w:rsidR="00E61028" w:rsidRPr="00525020" w:rsidRDefault="00ED7666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10</w:t>
      </w:r>
      <w:r w:rsidR="00E61028" w:rsidRPr="00525020">
        <w:rPr>
          <w:rFonts w:eastAsia="Times New Roman"/>
          <w:sz w:val="26"/>
          <w:szCs w:val="26"/>
          <w:lang w:eastAsia="ru-RU"/>
        </w:rPr>
        <w:t xml:space="preserve">) в наименовании раздела </w:t>
      </w:r>
      <w:r w:rsidR="00E61028" w:rsidRPr="00525020">
        <w:rPr>
          <w:rFonts w:eastAsia="Times New Roman"/>
          <w:sz w:val="26"/>
          <w:szCs w:val="26"/>
          <w:lang w:val="en-US" w:eastAsia="ru-RU"/>
        </w:rPr>
        <w:t>V</w:t>
      </w:r>
      <w:r w:rsidR="00E61028" w:rsidRPr="00525020">
        <w:rPr>
          <w:rFonts w:eastAsia="Times New Roman"/>
          <w:sz w:val="26"/>
          <w:szCs w:val="26"/>
          <w:lang w:eastAsia="ru-RU"/>
        </w:rPr>
        <w:t xml:space="preserve"> после слов «осуществлении контроля» дополнить словом «(мониторинга)»;</w:t>
      </w:r>
    </w:p>
    <w:p w:rsidR="00E61028" w:rsidRPr="00525020" w:rsidRDefault="00ED7666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11</w:t>
      </w:r>
      <w:r w:rsidR="00E61028" w:rsidRPr="00525020">
        <w:rPr>
          <w:rFonts w:eastAsia="Times New Roman"/>
          <w:sz w:val="26"/>
          <w:szCs w:val="26"/>
          <w:lang w:eastAsia="ru-RU"/>
        </w:rPr>
        <w:t>) пункт 30 изложить в новой редакции:</w:t>
      </w:r>
    </w:p>
    <w:p w:rsidR="00E61028" w:rsidRPr="00525020" w:rsidRDefault="00E61028" w:rsidP="00D64EA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 xml:space="preserve">«30. Министерство вправе в случае необходимости установить в соглашении о предоставлении субсидии с определением сроков и форм представления </w:t>
      </w:r>
      <w:r w:rsidR="00163A42" w:rsidRPr="00525020">
        <w:rPr>
          <w:rFonts w:eastAsia="Times New Roman"/>
          <w:sz w:val="26"/>
          <w:szCs w:val="26"/>
          <w:lang w:eastAsia="ru-RU"/>
        </w:rPr>
        <w:t>отчетов</w:t>
      </w:r>
      <w:r w:rsidRPr="00525020">
        <w:rPr>
          <w:rFonts w:eastAsia="Times New Roman"/>
          <w:sz w:val="26"/>
          <w:szCs w:val="26"/>
          <w:lang w:eastAsia="ru-RU"/>
        </w:rPr>
        <w:t xml:space="preserve"> о достижении Организацией технико-экономических показателей.»;</w:t>
      </w:r>
    </w:p>
    <w:p w:rsidR="00E61028" w:rsidRPr="00525020" w:rsidRDefault="00ED7666" w:rsidP="00D64EA9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12</w:t>
      </w:r>
      <w:r w:rsidR="00E61028" w:rsidRPr="00525020">
        <w:rPr>
          <w:rFonts w:eastAsia="Times New Roman"/>
          <w:sz w:val="26"/>
          <w:szCs w:val="26"/>
          <w:lang w:eastAsia="ru-RU"/>
        </w:rPr>
        <w:t>) дополнить пунктом 31.1 следующего содержания: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lastRenderedPageBreak/>
        <w:t>«31.1</w:t>
      </w:r>
      <w:r w:rsidR="008A3A48" w:rsidRPr="00525020">
        <w:rPr>
          <w:rFonts w:eastAsia="Times New Roman"/>
          <w:sz w:val="26"/>
          <w:szCs w:val="26"/>
          <w:lang w:eastAsia="ru-RU"/>
        </w:rPr>
        <w:t>.</w:t>
      </w:r>
      <w:r w:rsidRPr="00525020">
        <w:rPr>
          <w:rFonts w:eastAsia="Times New Roman"/>
          <w:sz w:val="26"/>
          <w:szCs w:val="26"/>
          <w:lang w:eastAsia="ru-RU"/>
        </w:rPr>
        <w:t xml:space="preserve"> </w:t>
      </w:r>
      <w:r w:rsidR="008A3A48" w:rsidRPr="00525020">
        <w:rPr>
          <w:sz w:val="26"/>
          <w:szCs w:val="26"/>
        </w:rPr>
        <w:t xml:space="preserve">Мониторинг достижения результатов предоставления субсидии, значения которого определены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осуществляется Министерством в порядке и по формам, которые установлены порядком проведения мониторинга достижения результатов, утвержденным Министерством финансов </w:t>
      </w:r>
      <w:r w:rsidR="004F0D49">
        <w:rPr>
          <w:sz w:val="26"/>
          <w:szCs w:val="26"/>
        </w:rPr>
        <w:t>Российской Федерации</w:t>
      </w:r>
      <w:r w:rsidR="008A3A48" w:rsidRPr="00525020">
        <w:rPr>
          <w:sz w:val="26"/>
          <w:szCs w:val="26"/>
        </w:rPr>
        <w:t>.»</w:t>
      </w:r>
      <w:r w:rsidRPr="00525020">
        <w:rPr>
          <w:rFonts w:eastAsia="Times New Roman"/>
          <w:sz w:val="26"/>
          <w:szCs w:val="26"/>
          <w:lang w:eastAsia="ru-RU"/>
        </w:rPr>
        <w:t>;</w:t>
      </w:r>
    </w:p>
    <w:p w:rsidR="00F31B8A" w:rsidRPr="00525020" w:rsidRDefault="00ED7666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13</w:t>
      </w:r>
      <w:r w:rsidR="00E61028" w:rsidRPr="00525020">
        <w:rPr>
          <w:rFonts w:eastAsia="Times New Roman"/>
          <w:sz w:val="26"/>
          <w:szCs w:val="26"/>
          <w:lang w:eastAsia="ru-RU"/>
        </w:rPr>
        <w:t xml:space="preserve">) </w:t>
      </w:r>
      <w:r w:rsidR="00F31B8A" w:rsidRPr="00525020">
        <w:rPr>
          <w:sz w:val="26"/>
          <w:szCs w:val="26"/>
        </w:rPr>
        <w:t>в подпункте 1 пункта 32 после слова «проведенных» дополнить словами «Министерством и»;</w:t>
      </w:r>
    </w:p>
    <w:p w:rsidR="00E61028" w:rsidRPr="00525020" w:rsidRDefault="004740AA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1</w:t>
      </w:r>
      <w:r w:rsidR="00ED7666">
        <w:rPr>
          <w:rFonts w:eastAsia="Times New Roman"/>
          <w:sz w:val="26"/>
          <w:szCs w:val="26"/>
          <w:lang w:eastAsia="ru-RU"/>
        </w:rPr>
        <w:t>4</w:t>
      </w:r>
      <w:r w:rsidR="00F31B8A" w:rsidRPr="00525020">
        <w:rPr>
          <w:rFonts w:eastAsia="Times New Roman"/>
          <w:sz w:val="26"/>
          <w:szCs w:val="26"/>
          <w:lang w:eastAsia="ru-RU"/>
        </w:rPr>
        <w:t xml:space="preserve">) </w:t>
      </w:r>
      <w:r w:rsidR="00E61028" w:rsidRPr="00525020">
        <w:rPr>
          <w:rFonts w:eastAsia="Times New Roman"/>
          <w:sz w:val="26"/>
          <w:szCs w:val="26"/>
          <w:lang w:eastAsia="ru-RU"/>
        </w:rPr>
        <w:t>пункт 33 изложить в следующей редакции:</w:t>
      </w:r>
    </w:p>
    <w:p w:rsidR="00E61028" w:rsidRPr="00525020" w:rsidRDefault="00E61028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«33. В случае установления фактов, указанных в подпункте 1 пункта 32 возврат субсидии в бюджет Удмуртской Республики, осуществляется в полном объеме.»;</w:t>
      </w:r>
    </w:p>
    <w:p w:rsidR="00E61028" w:rsidRPr="00525020" w:rsidRDefault="00ED7666" w:rsidP="00D64EA9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15</w:t>
      </w:r>
      <w:r w:rsidR="00E61028" w:rsidRPr="00525020">
        <w:rPr>
          <w:rFonts w:eastAsia="Times New Roman"/>
          <w:sz w:val="26"/>
          <w:szCs w:val="26"/>
          <w:lang w:eastAsia="ru-RU"/>
        </w:rPr>
        <w:t>) абзац первый пункта 34 изложить в следующей редакции:</w:t>
      </w:r>
    </w:p>
    <w:p w:rsidR="00E61028" w:rsidRPr="00525020" w:rsidRDefault="00E61028" w:rsidP="00D64EA9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525020">
        <w:rPr>
          <w:rFonts w:eastAsia="Times New Roman"/>
          <w:sz w:val="26"/>
          <w:szCs w:val="26"/>
          <w:lang w:eastAsia="ru-RU"/>
        </w:rPr>
        <w:t>«34. В случае, указанном в подпункте 3 пункта 32 настоящего Положения субсидия подлежит возврату в бюджет Удмуртской Республики в объ</w:t>
      </w:r>
      <w:r w:rsidR="00417928" w:rsidRPr="00525020">
        <w:rPr>
          <w:rFonts w:eastAsia="Times New Roman"/>
          <w:sz w:val="26"/>
          <w:szCs w:val="26"/>
          <w:lang w:eastAsia="ru-RU"/>
        </w:rPr>
        <w:t>еме рассчитываемой по формуле:»;</w:t>
      </w:r>
    </w:p>
    <w:p w:rsidR="00525020" w:rsidRPr="00525020" w:rsidRDefault="00ED7666" w:rsidP="00BB6DDE">
      <w:pPr>
        <w:spacing w:line="288" w:lineRule="atLeast"/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16</w:t>
      </w:r>
      <w:r w:rsidR="00417928" w:rsidRPr="00525020">
        <w:rPr>
          <w:rFonts w:eastAsia="Times New Roman"/>
          <w:sz w:val="26"/>
          <w:szCs w:val="26"/>
          <w:lang w:eastAsia="ru-RU"/>
        </w:rPr>
        <w:t>) в приложении 1</w:t>
      </w:r>
      <w:r w:rsidR="00BB6DDE">
        <w:rPr>
          <w:rFonts w:eastAsia="Times New Roman"/>
          <w:sz w:val="26"/>
          <w:szCs w:val="26"/>
          <w:lang w:eastAsia="ru-RU"/>
        </w:rPr>
        <w:t xml:space="preserve"> </w:t>
      </w:r>
      <w:r w:rsidR="00525020" w:rsidRPr="00525020">
        <w:rPr>
          <w:rFonts w:eastAsia="Times New Roman"/>
          <w:sz w:val="26"/>
          <w:szCs w:val="26"/>
          <w:lang w:eastAsia="ru-RU"/>
        </w:rPr>
        <w:t xml:space="preserve">слова «по состоянию на «__» _____ 20__ года: соответствует категории, критериям и требованиям, установленным пунктами 5, 6 и подпунктом 2 пункта 9 Положения.» заменить словами «по состоянию на дату рассмотрения заявки, а также на дату заключения соглашения: соответствует категориям и </w:t>
      </w:r>
      <w:r w:rsidRPr="00525020">
        <w:rPr>
          <w:rFonts w:eastAsia="Times New Roman"/>
          <w:sz w:val="26"/>
          <w:szCs w:val="26"/>
          <w:lang w:eastAsia="ru-RU"/>
        </w:rPr>
        <w:t>т</w:t>
      </w:r>
      <w:r>
        <w:rPr>
          <w:rFonts w:eastAsia="Times New Roman"/>
          <w:sz w:val="26"/>
          <w:szCs w:val="26"/>
          <w:lang w:eastAsia="ru-RU"/>
        </w:rPr>
        <w:t>ребованиям,</w:t>
      </w:r>
      <w:r w:rsidR="00E468E3">
        <w:rPr>
          <w:rFonts w:eastAsia="Times New Roman"/>
          <w:sz w:val="26"/>
          <w:szCs w:val="26"/>
          <w:lang w:eastAsia="ru-RU"/>
        </w:rPr>
        <w:t xml:space="preserve"> установленным пунктами</w:t>
      </w:r>
      <w:r w:rsidR="00525020" w:rsidRPr="00525020">
        <w:rPr>
          <w:rFonts w:eastAsia="Times New Roman"/>
          <w:sz w:val="26"/>
          <w:szCs w:val="26"/>
          <w:lang w:eastAsia="ru-RU"/>
        </w:rPr>
        <w:t xml:space="preserve"> 5 и 10 Положения.»</w:t>
      </w:r>
      <w:r w:rsidR="00BB6DDE">
        <w:rPr>
          <w:rFonts w:eastAsia="Times New Roman"/>
          <w:sz w:val="26"/>
          <w:szCs w:val="26"/>
          <w:lang w:eastAsia="ru-RU"/>
        </w:rPr>
        <w:t>.</w:t>
      </w:r>
    </w:p>
    <w:p w:rsidR="00D10DAE" w:rsidRPr="00525020" w:rsidRDefault="00D10DAE" w:rsidP="00D10DAE">
      <w:pPr>
        <w:contextualSpacing/>
        <w:jc w:val="center"/>
        <w:rPr>
          <w:sz w:val="26"/>
          <w:szCs w:val="26"/>
        </w:rPr>
      </w:pPr>
    </w:p>
    <w:p w:rsidR="00D10DAE" w:rsidRPr="00525020" w:rsidRDefault="00D10DAE" w:rsidP="00D10DAE">
      <w:pPr>
        <w:contextualSpacing/>
        <w:jc w:val="center"/>
        <w:rPr>
          <w:sz w:val="26"/>
          <w:szCs w:val="26"/>
        </w:rPr>
      </w:pPr>
    </w:p>
    <w:p w:rsidR="00D10DAE" w:rsidRPr="00525020" w:rsidRDefault="00D10DAE" w:rsidP="00D10DAE">
      <w:pPr>
        <w:tabs>
          <w:tab w:val="left" w:pos="851"/>
        </w:tabs>
        <w:contextualSpacing/>
        <w:jc w:val="center"/>
        <w:rPr>
          <w:sz w:val="26"/>
          <w:szCs w:val="26"/>
        </w:rPr>
      </w:pPr>
    </w:p>
    <w:p w:rsidR="00D10DAE" w:rsidRPr="00525020" w:rsidRDefault="0092259E" w:rsidP="0092259E">
      <w:pPr>
        <w:contextualSpacing/>
        <w:rPr>
          <w:b/>
          <w:sz w:val="26"/>
          <w:szCs w:val="26"/>
        </w:rPr>
      </w:pPr>
      <w:r w:rsidRPr="00525020">
        <w:rPr>
          <w:b/>
          <w:sz w:val="26"/>
          <w:szCs w:val="26"/>
        </w:rPr>
        <w:t>Председатель Правительства</w:t>
      </w:r>
    </w:p>
    <w:p w:rsidR="00C852A3" w:rsidRPr="00525020" w:rsidRDefault="00E15675" w:rsidP="00E15675">
      <w:pPr>
        <w:rPr>
          <w:b/>
          <w:sz w:val="26"/>
          <w:szCs w:val="26"/>
        </w:rPr>
      </w:pPr>
      <w:r w:rsidRPr="00525020">
        <w:rPr>
          <w:b/>
          <w:sz w:val="26"/>
          <w:szCs w:val="26"/>
        </w:rPr>
        <w:t xml:space="preserve">Удмуртской Республики </w:t>
      </w:r>
      <w:r w:rsidRPr="00525020">
        <w:rPr>
          <w:b/>
          <w:sz w:val="26"/>
          <w:szCs w:val="26"/>
        </w:rPr>
        <w:tab/>
      </w:r>
      <w:r w:rsidRPr="00525020">
        <w:rPr>
          <w:b/>
          <w:sz w:val="26"/>
          <w:szCs w:val="26"/>
        </w:rPr>
        <w:tab/>
      </w:r>
      <w:r w:rsidRPr="00525020">
        <w:rPr>
          <w:b/>
          <w:sz w:val="26"/>
          <w:szCs w:val="26"/>
        </w:rPr>
        <w:tab/>
      </w:r>
      <w:r w:rsidRPr="00525020">
        <w:rPr>
          <w:b/>
          <w:sz w:val="26"/>
          <w:szCs w:val="26"/>
        </w:rPr>
        <w:tab/>
      </w:r>
      <w:r w:rsidRPr="00525020">
        <w:rPr>
          <w:b/>
          <w:sz w:val="26"/>
          <w:szCs w:val="26"/>
        </w:rPr>
        <w:tab/>
        <w:t xml:space="preserve">    </w:t>
      </w:r>
      <w:r w:rsidRPr="00525020">
        <w:rPr>
          <w:b/>
          <w:sz w:val="26"/>
          <w:szCs w:val="26"/>
        </w:rPr>
        <w:tab/>
        <w:t xml:space="preserve">       </w:t>
      </w:r>
      <w:r w:rsidR="004D3CD8" w:rsidRPr="00525020">
        <w:rPr>
          <w:b/>
          <w:sz w:val="26"/>
          <w:szCs w:val="26"/>
        </w:rPr>
        <w:t>Я</w:t>
      </w:r>
      <w:r w:rsidR="00981B45" w:rsidRPr="00525020">
        <w:rPr>
          <w:b/>
          <w:sz w:val="26"/>
          <w:szCs w:val="26"/>
        </w:rPr>
        <w:t xml:space="preserve">.В. </w:t>
      </w:r>
      <w:r w:rsidR="004D3CD8" w:rsidRPr="00525020">
        <w:rPr>
          <w:b/>
          <w:sz w:val="26"/>
          <w:szCs w:val="26"/>
        </w:rPr>
        <w:t>Семенов</w:t>
      </w:r>
    </w:p>
    <w:p w:rsidR="00C852A3" w:rsidRPr="00525020" w:rsidRDefault="00C852A3" w:rsidP="00C852A3">
      <w:pPr>
        <w:contextualSpacing/>
        <w:rPr>
          <w:b/>
          <w:sz w:val="26"/>
          <w:szCs w:val="26"/>
        </w:rPr>
      </w:pPr>
    </w:p>
    <w:p w:rsidR="00D10DAE" w:rsidRPr="00525020" w:rsidRDefault="00D10DAE" w:rsidP="00C852A3">
      <w:pPr>
        <w:contextualSpacing/>
        <w:rPr>
          <w:b/>
          <w:sz w:val="26"/>
          <w:szCs w:val="26"/>
        </w:rPr>
      </w:pPr>
      <w:r w:rsidRPr="00525020">
        <w:rPr>
          <w:sz w:val="26"/>
          <w:szCs w:val="26"/>
        </w:rPr>
        <w:tab/>
      </w:r>
    </w:p>
    <w:p w:rsidR="00D10DAE" w:rsidRPr="00525020" w:rsidRDefault="00D10DAE" w:rsidP="00D10DAE">
      <w:pPr>
        <w:contextualSpacing/>
        <w:rPr>
          <w:sz w:val="26"/>
          <w:szCs w:val="26"/>
        </w:rPr>
      </w:pPr>
      <w:r w:rsidRPr="00525020">
        <w:rPr>
          <w:sz w:val="26"/>
          <w:szCs w:val="26"/>
        </w:rPr>
        <w:t>Проект вносит: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82"/>
        <w:gridCol w:w="2713"/>
        <w:gridCol w:w="4360"/>
      </w:tblGrid>
      <w:tr w:rsidR="00245BBA" w:rsidRPr="00525020" w:rsidTr="00007319">
        <w:tc>
          <w:tcPr>
            <w:tcW w:w="2782" w:type="dxa"/>
            <w:shd w:val="clear" w:color="auto" w:fill="auto"/>
          </w:tcPr>
          <w:p w:rsidR="00007319" w:rsidRPr="00525020" w:rsidRDefault="00E61028" w:rsidP="00192BDF">
            <w:pPr>
              <w:contextualSpacing/>
              <w:jc w:val="both"/>
              <w:rPr>
                <w:sz w:val="26"/>
                <w:szCs w:val="26"/>
              </w:rPr>
            </w:pPr>
            <w:r w:rsidRPr="00525020">
              <w:rPr>
                <w:sz w:val="26"/>
                <w:szCs w:val="26"/>
              </w:rPr>
              <w:t>Министр промышленности и торговли Удмуртской Республики</w:t>
            </w:r>
          </w:p>
        </w:tc>
        <w:tc>
          <w:tcPr>
            <w:tcW w:w="2713" w:type="dxa"/>
            <w:shd w:val="clear" w:color="auto" w:fill="auto"/>
          </w:tcPr>
          <w:p w:rsidR="00007319" w:rsidRPr="00525020" w:rsidRDefault="00007319" w:rsidP="00007319">
            <w:pPr>
              <w:contextualSpacing/>
              <w:rPr>
                <w:sz w:val="26"/>
                <w:szCs w:val="26"/>
              </w:rPr>
            </w:pPr>
            <w:r w:rsidRPr="00525020">
              <w:rPr>
                <w:sz w:val="26"/>
                <w:szCs w:val="26"/>
                <w:lang w:val="en-US"/>
              </w:rPr>
              <w:t>&lt;</w:t>
            </w:r>
            <w:r w:rsidRPr="00525020">
              <w:rPr>
                <w:sz w:val="26"/>
                <w:szCs w:val="26"/>
              </w:rPr>
              <w:t>ЭП</w:t>
            </w:r>
            <w:r w:rsidRPr="00525020">
              <w:rPr>
                <w:sz w:val="26"/>
                <w:szCs w:val="26"/>
                <w:lang w:val="en-US"/>
              </w:rPr>
              <w:t>&gt;</w:t>
            </w:r>
          </w:p>
        </w:tc>
        <w:tc>
          <w:tcPr>
            <w:tcW w:w="4360" w:type="dxa"/>
            <w:shd w:val="clear" w:color="auto" w:fill="auto"/>
          </w:tcPr>
          <w:p w:rsidR="00007319" w:rsidRPr="00525020" w:rsidRDefault="00E61028" w:rsidP="00E61028">
            <w:pPr>
              <w:contextualSpacing/>
              <w:jc w:val="right"/>
              <w:rPr>
                <w:sz w:val="26"/>
                <w:szCs w:val="26"/>
              </w:rPr>
            </w:pPr>
            <w:r w:rsidRPr="00525020">
              <w:rPr>
                <w:sz w:val="26"/>
                <w:szCs w:val="26"/>
              </w:rPr>
              <w:t>В.А. Лашкарев</w:t>
            </w:r>
          </w:p>
        </w:tc>
      </w:tr>
    </w:tbl>
    <w:p w:rsidR="009C2497" w:rsidRPr="00525020" w:rsidRDefault="009C2497" w:rsidP="00D10DAE">
      <w:pPr>
        <w:contextualSpacing/>
        <w:rPr>
          <w:sz w:val="26"/>
          <w:szCs w:val="26"/>
        </w:rPr>
      </w:pPr>
    </w:p>
    <w:p w:rsidR="009C2497" w:rsidRDefault="009C2497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4F0D49" w:rsidRDefault="004F0D49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BB6DDE" w:rsidRDefault="00BB6DDE" w:rsidP="00D10DAE">
      <w:pPr>
        <w:contextualSpacing/>
        <w:rPr>
          <w:sz w:val="26"/>
          <w:szCs w:val="26"/>
        </w:rPr>
      </w:pPr>
    </w:p>
    <w:p w:rsidR="00522CF5" w:rsidRDefault="00522CF5" w:rsidP="00D10DAE">
      <w:pPr>
        <w:contextualSpacing/>
        <w:rPr>
          <w:sz w:val="26"/>
          <w:szCs w:val="26"/>
        </w:rPr>
      </w:pPr>
    </w:p>
    <w:p w:rsidR="00BB6DDE" w:rsidRPr="00525020" w:rsidRDefault="00BB6DDE" w:rsidP="00D10DAE">
      <w:pPr>
        <w:contextualSpacing/>
        <w:rPr>
          <w:sz w:val="26"/>
          <w:szCs w:val="26"/>
        </w:rPr>
      </w:pPr>
    </w:p>
    <w:p w:rsidR="00D10DAE" w:rsidRPr="007226DB" w:rsidRDefault="00D10DAE" w:rsidP="00D10DAE">
      <w:pPr>
        <w:contextualSpacing/>
      </w:pPr>
      <w:r w:rsidRPr="00525020">
        <w:rPr>
          <w:sz w:val="26"/>
          <w:szCs w:val="26"/>
        </w:rPr>
        <w:t>____________________________________________________________________</w:t>
      </w:r>
    </w:p>
    <w:p w:rsidR="003B607B" w:rsidRPr="00982098" w:rsidRDefault="00111508" w:rsidP="00982098">
      <w:pPr>
        <w:contextualSpacing/>
        <w:jc w:val="both"/>
        <w:rPr>
          <w:sz w:val="22"/>
        </w:rPr>
      </w:pPr>
      <w:r w:rsidRPr="00A27CD1">
        <w:rPr>
          <w:sz w:val="22"/>
        </w:rPr>
        <w:t>Разослать:</w:t>
      </w:r>
      <w:r w:rsidR="00E61028">
        <w:rPr>
          <w:sz w:val="22"/>
        </w:rPr>
        <w:t xml:space="preserve"> </w:t>
      </w:r>
      <w:r w:rsidR="00E61028" w:rsidRPr="002C1882">
        <w:rPr>
          <w:sz w:val="22"/>
          <w:szCs w:val="22"/>
        </w:rPr>
        <w:t>Секретариат Главы УР, Секретариат Председателя Правительства УР, Секретариат Первого заместителя Председателя Правительства УР, Минпромторг УР, Минэкономики УР, Минфин Удмуртии, Госсовет УР, ГКК УР, Управление Минюста России по Удмуртской Республике, СПС,</w:t>
      </w:r>
      <w:r w:rsidR="00E61028">
        <w:rPr>
          <w:sz w:val="22"/>
          <w:szCs w:val="22"/>
        </w:rPr>
        <w:t> </w:t>
      </w:r>
      <w:r w:rsidR="00E61028" w:rsidRPr="002C1882">
        <w:rPr>
          <w:sz w:val="22"/>
          <w:szCs w:val="22"/>
          <w:lang w:val="en-US"/>
        </w:rPr>
        <w:t>web</w:t>
      </w:r>
      <w:r w:rsidR="00E61028">
        <w:rPr>
          <w:sz w:val="22"/>
          <w:szCs w:val="22"/>
        </w:rPr>
        <w:t>-сайт</w:t>
      </w:r>
    </w:p>
    <w:sectPr w:rsidR="003B607B" w:rsidRPr="00982098" w:rsidSect="00AB5BB1">
      <w:headerReference w:type="default" r:id="rId8"/>
      <w:footerReference w:type="default" r:id="rId9"/>
      <w:headerReference w:type="first" r:id="rId10"/>
      <w:pgSz w:w="11906" w:h="16838"/>
      <w:pgMar w:top="1135" w:right="566" w:bottom="1135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DBC" w:rsidRDefault="005D1DBC" w:rsidP="00025F8D">
      <w:r>
        <w:separator/>
      </w:r>
    </w:p>
  </w:endnote>
  <w:endnote w:type="continuationSeparator" w:id="0">
    <w:p w:rsidR="005D1DBC" w:rsidRDefault="005D1DBC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1AB" w:rsidRDefault="00C751AB" w:rsidP="004158B8">
    <w:pPr>
      <w:pStyle w:val="afb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28"/>
      <w:gridCol w:w="4927"/>
    </w:tblGrid>
    <w:tr w:rsidR="00245BBA" w:rsidTr="006062EE">
      <w:tc>
        <w:tcPr>
          <w:tcW w:w="5069" w:type="dxa"/>
          <w:shd w:val="clear" w:color="auto" w:fill="auto"/>
        </w:tcPr>
        <w:p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p w:rsidR="003842E5" w:rsidRPr="0023005A" w:rsidRDefault="003842E5" w:rsidP="0023005A">
          <w:pPr>
            <w:pStyle w:val="afb"/>
            <w:jc w:val="right"/>
          </w:pPr>
        </w:p>
      </w:tc>
    </w:tr>
  </w:tbl>
  <w:p w:rsidR="003842E5" w:rsidRPr="00E56849" w:rsidRDefault="003842E5" w:rsidP="003842E5">
    <w:pPr>
      <w:pStyle w:val="afb"/>
      <w:rPr>
        <w:rFonts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DBC" w:rsidRDefault="005D1DBC" w:rsidP="00025F8D">
      <w:r>
        <w:separator/>
      </w:r>
    </w:p>
  </w:footnote>
  <w:footnote w:type="continuationSeparator" w:id="0">
    <w:p w:rsidR="005D1DBC" w:rsidRDefault="005D1DBC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B1" w:rsidRPr="0089252D" w:rsidRDefault="00AB5BB1">
    <w:pPr>
      <w:pStyle w:val="af9"/>
      <w:jc w:val="center"/>
      <w:rPr>
        <w:rFonts w:ascii="Times New Roman" w:hAnsi="Times New Roman"/>
        <w:sz w:val="28"/>
        <w:szCs w:val="28"/>
      </w:rPr>
    </w:pPr>
    <w:r w:rsidRPr="0089252D">
      <w:rPr>
        <w:rFonts w:ascii="Times New Roman" w:hAnsi="Times New Roman"/>
        <w:sz w:val="28"/>
        <w:szCs w:val="28"/>
      </w:rPr>
      <w:fldChar w:fldCharType="begin"/>
    </w:r>
    <w:r w:rsidRPr="0089252D">
      <w:rPr>
        <w:rFonts w:ascii="Times New Roman" w:hAnsi="Times New Roman"/>
        <w:sz w:val="28"/>
        <w:szCs w:val="28"/>
      </w:rPr>
      <w:instrText>PAGE   \* MERGEFORMAT</w:instrText>
    </w:r>
    <w:r w:rsidRPr="0089252D">
      <w:rPr>
        <w:rFonts w:ascii="Times New Roman" w:hAnsi="Times New Roman"/>
        <w:sz w:val="28"/>
        <w:szCs w:val="28"/>
      </w:rPr>
      <w:fldChar w:fldCharType="separate"/>
    </w:r>
    <w:r w:rsidR="00722B6C">
      <w:rPr>
        <w:rFonts w:ascii="Times New Roman" w:hAnsi="Times New Roman"/>
        <w:noProof/>
        <w:sz w:val="28"/>
        <w:szCs w:val="28"/>
      </w:rPr>
      <w:t>9</w:t>
    </w:r>
    <w:r w:rsidRPr="0089252D">
      <w:rPr>
        <w:rFonts w:ascii="Times New Roman" w:hAnsi="Times New Roman"/>
        <w:sz w:val="28"/>
        <w:szCs w:val="28"/>
      </w:rPr>
      <w:fldChar w:fldCharType="end"/>
    </w:r>
  </w:p>
  <w:p w:rsidR="00981B45" w:rsidRDefault="00981B4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B45" w:rsidRDefault="00981B45">
    <w:pPr>
      <w:pStyle w:val="af9"/>
    </w:pPr>
  </w:p>
  <w:p w:rsidR="00AB5BB1" w:rsidRDefault="00AB5BB1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>
    <w:nsid w:val="093F62D6"/>
    <w:multiLevelType w:val="hybridMultilevel"/>
    <w:tmpl w:val="A70059DE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859DE"/>
    <w:multiLevelType w:val="hybridMultilevel"/>
    <w:tmpl w:val="D0F6F55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42E7"/>
    <w:multiLevelType w:val="hybridMultilevel"/>
    <w:tmpl w:val="D1F2B5C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964D1"/>
    <w:multiLevelType w:val="hybridMultilevel"/>
    <w:tmpl w:val="F7BC71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>
    <w:nsid w:val="1A7827CC"/>
    <w:multiLevelType w:val="hybridMultilevel"/>
    <w:tmpl w:val="FFF28DF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>
    <w:nsid w:val="293937C8"/>
    <w:multiLevelType w:val="hybridMultilevel"/>
    <w:tmpl w:val="48E873E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>
    <w:nsid w:val="2EF776BE"/>
    <w:multiLevelType w:val="hybridMultilevel"/>
    <w:tmpl w:val="E2743334"/>
    <w:lvl w:ilvl="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>
    <w:nsid w:val="47D5714D"/>
    <w:multiLevelType w:val="multilevel"/>
    <w:tmpl w:val="712E85F6"/>
    <w:numStyleLink w:val="a0"/>
  </w:abstractNum>
  <w:abstractNum w:abstractNumId="28">
    <w:nsid w:val="4A7C4873"/>
    <w:multiLevelType w:val="hybridMultilevel"/>
    <w:tmpl w:val="6FCAF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D7693"/>
    <w:multiLevelType w:val="hybridMultilevel"/>
    <w:tmpl w:val="6DD27CDA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>
    <w:nsid w:val="531E6588"/>
    <w:multiLevelType w:val="hybridMultilevel"/>
    <w:tmpl w:val="E0DE4FFE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>
    <w:nsid w:val="5788560F"/>
    <w:multiLevelType w:val="hybridMultilevel"/>
    <w:tmpl w:val="799006B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>
    <w:nsid w:val="602A795C"/>
    <w:multiLevelType w:val="hybridMultilevel"/>
    <w:tmpl w:val="2CAC39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A7632"/>
    <w:multiLevelType w:val="hybridMultilevel"/>
    <w:tmpl w:val="48B4A67A"/>
    <w:lvl w:ilvl="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DAE"/>
    <w:rsid w:val="000061AD"/>
    <w:rsid w:val="00006266"/>
    <w:rsid w:val="00007319"/>
    <w:rsid w:val="000103F0"/>
    <w:rsid w:val="00010ADE"/>
    <w:rsid w:val="000115CE"/>
    <w:rsid w:val="0001602F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45F42"/>
    <w:rsid w:val="000550FE"/>
    <w:rsid w:val="000572D8"/>
    <w:rsid w:val="000573E2"/>
    <w:rsid w:val="000631AD"/>
    <w:rsid w:val="00067097"/>
    <w:rsid w:val="000717C1"/>
    <w:rsid w:val="00073825"/>
    <w:rsid w:val="00080CDC"/>
    <w:rsid w:val="00082739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31EF"/>
    <w:rsid w:val="000B6ED6"/>
    <w:rsid w:val="000C1866"/>
    <w:rsid w:val="000C252E"/>
    <w:rsid w:val="000C352A"/>
    <w:rsid w:val="000D0316"/>
    <w:rsid w:val="000D10F5"/>
    <w:rsid w:val="000F4836"/>
    <w:rsid w:val="000F7EBD"/>
    <w:rsid w:val="00103DB4"/>
    <w:rsid w:val="00104DD2"/>
    <w:rsid w:val="00106CBB"/>
    <w:rsid w:val="00111508"/>
    <w:rsid w:val="0011572D"/>
    <w:rsid w:val="00116396"/>
    <w:rsid w:val="0012642D"/>
    <w:rsid w:val="001310E6"/>
    <w:rsid w:val="001333B4"/>
    <w:rsid w:val="00137FBD"/>
    <w:rsid w:val="00145DD0"/>
    <w:rsid w:val="00147DE1"/>
    <w:rsid w:val="0015293A"/>
    <w:rsid w:val="00160164"/>
    <w:rsid w:val="00160F09"/>
    <w:rsid w:val="00161A06"/>
    <w:rsid w:val="00163A42"/>
    <w:rsid w:val="001645B4"/>
    <w:rsid w:val="001711C6"/>
    <w:rsid w:val="00171249"/>
    <w:rsid w:val="00172395"/>
    <w:rsid w:val="001728D4"/>
    <w:rsid w:val="00174DDF"/>
    <w:rsid w:val="001803B8"/>
    <w:rsid w:val="00180FFA"/>
    <w:rsid w:val="00183BE5"/>
    <w:rsid w:val="00186881"/>
    <w:rsid w:val="00186DA6"/>
    <w:rsid w:val="001911FC"/>
    <w:rsid w:val="001924DE"/>
    <w:rsid w:val="00192BDF"/>
    <w:rsid w:val="001946E2"/>
    <w:rsid w:val="001A09CF"/>
    <w:rsid w:val="001A619C"/>
    <w:rsid w:val="001A6E0F"/>
    <w:rsid w:val="001A7F35"/>
    <w:rsid w:val="001B060A"/>
    <w:rsid w:val="001B08D8"/>
    <w:rsid w:val="001C046D"/>
    <w:rsid w:val="001C76AA"/>
    <w:rsid w:val="001D1DDE"/>
    <w:rsid w:val="001D29B5"/>
    <w:rsid w:val="001D4BFC"/>
    <w:rsid w:val="001D7DCA"/>
    <w:rsid w:val="001E074A"/>
    <w:rsid w:val="001E2579"/>
    <w:rsid w:val="001E3482"/>
    <w:rsid w:val="001E3C6E"/>
    <w:rsid w:val="001E3C76"/>
    <w:rsid w:val="001E43D4"/>
    <w:rsid w:val="001E79A8"/>
    <w:rsid w:val="001E7B21"/>
    <w:rsid w:val="001F009D"/>
    <w:rsid w:val="001F1064"/>
    <w:rsid w:val="001F126C"/>
    <w:rsid w:val="001F1C34"/>
    <w:rsid w:val="001F2FC5"/>
    <w:rsid w:val="001F307B"/>
    <w:rsid w:val="001F776D"/>
    <w:rsid w:val="001F7C97"/>
    <w:rsid w:val="001F7F5A"/>
    <w:rsid w:val="002044AF"/>
    <w:rsid w:val="00204A7E"/>
    <w:rsid w:val="0020516E"/>
    <w:rsid w:val="00220346"/>
    <w:rsid w:val="00224AD2"/>
    <w:rsid w:val="00225CD7"/>
    <w:rsid w:val="0023005A"/>
    <w:rsid w:val="00230CDF"/>
    <w:rsid w:val="00232D7B"/>
    <w:rsid w:val="0023413C"/>
    <w:rsid w:val="00235B28"/>
    <w:rsid w:val="00242223"/>
    <w:rsid w:val="00243750"/>
    <w:rsid w:val="0024503E"/>
    <w:rsid w:val="00245BBA"/>
    <w:rsid w:val="00245CEE"/>
    <w:rsid w:val="00250449"/>
    <w:rsid w:val="002547FD"/>
    <w:rsid w:val="00257058"/>
    <w:rsid w:val="00260907"/>
    <w:rsid w:val="0026155E"/>
    <w:rsid w:val="0027005F"/>
    <w:rsid w:val="0027304C"/>
    <w:rsid w:val="00273CDC"/>
    <w:rsid w:val="00274A0B"/>
    <w:rsid w:val="00280EF5"/>
    <w:rsid w:val="002824D8"/>
    <w:rsid w:val="00283A0B"/>
    <w:rsid w:val="0028677D"/>
    <w:rsid w:val="002872AA"/>
    <w:rsid w:val="00292DB9"/>
    <w:rsid w:val="0029491D"/>
    <w:rsid w:val="002A2C76"/>
    <w:rsid w:val="002A36AD"/>
    <w:rsid w:val="002A4BAC"/>
    <w:rsid w:val="002A604C"/>
    <w:rsid w:val="002B00D7"/>
    <w:rsid w:val="002B1DA9"/>
    <w:rsid w:val="002B3137"/>
    <w:rsid w:val="002B4B29"/>
    <w:rsid w:val="002C119E"/>
    <w:rsid w:val="002C1882"/>
    <w:rsid w:val="002D4947"/>
    <w:rsid w:val="002D4A85"/>
    <w:rsid w:val="002E0E14"/>
    <w:rsid w:val="002F027B"/>
    <w:rsid w:val="002F3C58"/>
    <w:rsid w:val="002F496F"/>
    <w:rsid w:val="002F4B0B"/>
    <w:rsid w:val="002F5B15"/>
    <w:rsid w:val="00301098"/>
    <w:rsid w:val="0030283C"/>
    <w:rsid w:val="003046D6"/>
    <w:rsid w:val="003152BF"/>
    <w:rsid w:val="0032206A"/>
    <w:rsid w:val="00323D3B"/>
    <w:rsid w:val="0032678B"/>
    <w:rsid w:val="00327F8D"/>
    <w:rsid w:val="00330033"/>
    <w:rsid w:val="00330374"/>
    <w:rsid w:val="0033041F"/>
    <w:rsid w:val="00331967"/>
    <w:rsid w:val="00331FD9"/>
    <w:rsid w:val="003336C5"/>
    <w:rsid w:val="003346BF"/>
    <w:rsid w:val="0033534A"/>
    <w:rsid w:val="003441BE"/>
    <w:rsid w:val="00352F11"/>
    <w:rsid w:val="00366D2B"/>
    <w:rsid w:val="003676B4"/>
    <w:rsid w:val="00371F18"/>
    <w:rsid w:val="00373E6E"/>
    <w:rsid w:val="003842E5"/>
    <w:rsid w:val="003866A1"/>
    <w:rsid w:val="003869BE"/>
    <w:rsid w:val="0038780E"/>
    <w:rsid w:val="00387818"/>
    <w:rsid w:val="003A19B4"/>
    <w:rsid w:val="003A1C48"/>
    <w:rsid w:val="003A1FD6"/>
    <w:rsid w:val="003A5925"/>
    <w:rsid w:val="003B0FBD"/>
    <w:rsid w:val="003B607B"/>
    <w:rsid w:val="003C0F58"/>
    <w:rsid w:val="003C192C"/>
    <w:rsid w:val="003C465F"/>
    <w:rsid w:val="003C6AB6"/>
    <w:rsid w:val="003C7854"/>
    <w:rsid w:val="003D4206"/>
    <w:rsid w:val="003D4D0B"/>
    <w:rsid w:val="003D54EB"/>
    <w:rsid w:val="003D701F"/>
    <w:rsid w:val="003E209A"/>
    <w:rsid w:val="003F0125"/>
    <w:rsid w:val="003F65CD"/>
    <w:rsid w:val="00401517"/>
    <w:rsid w:val="00401F2C"/>
    <w:rsid w:val="004021B7"/>
    <w:rsid w:val="00405019"/>
    <w:rsid w:val="00406383"/>
    <w:rsid w:val="004063AE"/>
    <w:rsid w:val="004066DE"/>
    <w:rsid w:val="00410D20"/>
    <w:rsid w:val="0041280A"/>
    <w:rsid w:val="004158B8"/>
    <w:rsid w:val="00417928"/>
    <w:rsid w:val="00420125"/>
    <w:rsid w:val="0042234A"/>
    <w:rsid w:val="0043736D"/>
    <w:rsid w:val="0044101D"/>
    <w:rsid w:val="00442CD2"/>
    <w:rsid w:val="00447FCB"/>
    <w:rsid w:val="004516A3"/>
    <w:rsid w:val="00451C5C"/>
    <w:rsid w:val="00452861"/>
    <w:rsid w:val="00453C26"/>
    <w:rsid w:val="00455C60"/>
    <w:rsid w:val="004736EA"/>
    <w:rsid w:val="004740AA"/>
    <w:rsid w:val="0047567E"/>
    <w:rsid w:val="004823FA"/>
    <w:rsid w:val="00482E0E"/>
    <w:rsid w:val="00483F40"/>
    <w:rsid w:val="004842B9"/>
    <w:rsid w:val="004877AD"/>
    <w:rsid w:val="0048788B"/>
    <w:rsid w:val="004901BC"/>
    <w:rsid w:val="00490C4B"/>
    <w:rsid w:val="00493778"/>
    <w:rsid w:val="00495625"/>
    <w:rsid w:val="004A2C11"/>
    <w:rsid w:val="004A75AE"/>
    <w:rsid w:val="004A7ED0"/>
    <w:rsid w:val="004B1AE6"/>
    <w:rsid w:val="004B61AC"/>
    <w:rsid w:val="004C3742"/>
    <w:rsid w:val="004C4FBE"/>
    <w:rsid w:val="004C7C87"/>
    <w:rsid w:val="004D3AB2"/>
    <w:rsid w:val="004D3CD8"/>
    <w:rsid w:val="004E0ADD"/>
    <w:rsid w:val="004E3BCC"/>
    <w:rsid w:val="004F0D49"/>
    <w:rsid w:val="004F1E49"/>
    <w:rsid w:val="004F3379"/>
    <w:rsid w:val="004F445E"/>
    <w:rsid w:val="004F4CBA"/>
    <w:rsid w:val="00500B3E"/>
    <w:rsid w:val="00503902"/>
    <w:rsid w:val="005065EE"/>
    <w:rsid w:val="00507605"/>
    <w:rsid w:val="0051297A"/>
    <w:rsid w:val="0051300A"/>
    <w:rsid w:val="00521044"/>
    <w:rsid w:val="0052168B"/>
    <w:rsid w:val="005216F5"/>
    <w:rsid w:val="00522838"/>
    <w:rsid w:val="0052291A"/>
    <w:rsid w:val="00522CF5"/>
    <w:rsid w:val="00525020"/>
    <w:rsid w:val="005336B0"/>
    <w:rsid w:val="00536C78"/>
    <w:rsid w:val="005422BD"/>
    <w:rsid w:val="0054256E"/>
    <w:rsid w:val="00556369"/>
    <w:rsid w:val="00557968"/>
    <w:rsid w:val="005603DA"/>
    <w:rsid w:val="00561C16"/>
    <w:rsid w:val="00562C5F"/>
    <w:rsid w:val="00564FD0"/>
    <w:rsid w:val="00566D02"/>
    <w:rsid w:val="00574618"/>
    <w:rsid w:val="00576776"/>
    <w:rsid w:val="00577E4F"/>
    <w:rsid w:val="00581083"/>
    <w:rsid w:val="00585612"/>
    <w:rsid w:val="00587B0B"/>
    <w:rsid w:val="00590E3B"/>
    <w:rsid w:val="0059127E"/>
    <w:rsid w:val="005950EC"/>
    <w:rsid w:val="005975A5"/>
    <w:rsid w:val="005A1DE2"/>
    <w:rsid w:val="005A2C8A"/>
    <w:rsid w:val="005A5975"/>
    <w:rsid w:val="005A632F"/>
    <w:rsid w:val="005B5E0B"/>
    <w:rsid w:val="005C57DA"/>
    <w:rsid w:val="005C6AD8"/>
    <w:rsid w:val="005D1633"/>
    <w:rsid w:val="005D1DBC"/>
    <w:rsid w:val="005D7287"/>
    <w:rsid w:val="005E05CD"/>
    <w:rsid w:val="005E31E6"/>
    <w:rsid w:val="005E7B7D"/>
    <w:rsid w:val="005F478B"/>
    <w:rsid w:val="005F4C77"/>
    <w:rsid w:val="005F4DFF"/>
    <w:rsid w:val="00601DD6"/>
    <w:rsid w:val="00602F67"/>
    <w:rsid w:val="00603FFA"/>
    <w:rsid w:val="006062EE"/>
    <w:rsid w:val="00607400"/>
    <w:rsid w:val="006123AD"/>
    <w:rsid w:val="00614B26"/>
    <w:rsid w:val="00630EB5"/>
    <w:rsid w:val="00635ABE"/>
    <w:rsid w:val="006365CC"/>
    <w:rsid w:val="00636733"/>
    <w:rsid w:val="00640D0F"/>
    <w:rsid w:val="0065226D"/>
    <w:rsid w:val="00661AD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77614"/>
    <w:rsid w:val="00681F02"/>
    <w:rsid w:val="0068504E"/>
    <w:rsid w:val="006873A4"/>
    <w:rsid w:val="0068741B"/>
    <w:rsid w:val="00691F48"/>
    <w:rsid w:val="00695079"/>
    <w:rsid w:val="00696F06"/>
    <w:rsid w:val="006B111F"/>
    <w:rsid w:val="006B596B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26DB"/>
    <w:rsid w:val="00722B6C"/>
    <w:rsid w:val="00724EDC"/>
    <w:rsid w:val="00733EB9"/>
    <w:rsid w:val="0073545C"/>
    <w:rsid w:val="00736E8F"/>
    <w:rsid w:val="007510DE"/>
    <w:rsid w:val="00754BC0"/>
    <w:rsid w:val="00756F84"/>
    <w:rsid w:val="00763D02"/>
    <w:rsid w:val="00764D6C"/>
    <w:rsid w:val="00764DCE"/>
    <w:rsid w:val="007651EC"/>
    <w:rsid w:val="00771A47"/>
    <w:rsid w:val="00772EB4"/>
    <w:rsid w:val="007743AF"/>
    <w:rsid w:val="00775767"/>
    <w:rsid w:val="0077639F"/>
    <w:rsid w:val="00785BF2"/>
    <w:rsid w:val="007921A9"/>
    <w:rsid w:val="007925D9"/>
    <w:rsid w:val="0079304A"/>
    <w:rsid w:val="007973ED"/>
    <w:rsid w:val="007A1A3C"/>
    <w:rsid w:val="007A3863"/>
    <w:rsid w:val="007A537F"/>
    <w:rsid w:val="007B0D65"/>
    <w:rsid w:val="007B2D04"/>
    <w:rsid w:val="007C51F9"/>
    <w:rsid w:val="007D140A"/>
    <w:rsid w:val="007D53CD"/>
    <w:rsid w:val="007D6F36"/>
    <w:rsid w:val="007D7681"/>
    <w:rsid w:val="007F21B3"/>
    <w:rsid w:val="007F42DD"/>
    <w:rsid w:val="007F4EFC"/>
    <w:rsid w:val="007F4F1D"/>
    <w:rsid w:val="007F54D2"/>
    <w:rsid w:val="007F643B"/>
    <w:rsid w:val="007F7AA8"/>
    <w:rsid w:val="00801566"/>
    <w:rsid w:val="00803712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275F6"/>
    <w:rsid w:val="0083080D"/>
    <w:rsid w:val="00830AF4"/>
    <w:rsid w:val="00840E02"/>
    <w:rsid w:val="008513FC"/>
    <w:rsid w:val="0086093F"/>
    <w:rsid w:val="008640BA"/>
    <w:rsid w:val="00866261"/>
    <w:rsid w:val="00873200"/>
    <w:rsid w:val="00873DC0"/>
    <w:rsid w:val="00877140"/>
    <w:rsid w:val="00877589"/>
    <w:rsid w:val="00892076"/>
    <w:rsid w:val="0089252D"/>
    <w:rsid w:val="00893DE2"/>
    <w:rsid w:val="00893F27"/>
    <w:rsid w:val="008A3836"/>
    <w:rsid w:val="008A3A48"/>
    <w:rsid w:val="008A3AB3"/>
    <w:rsid w:val="008A5D42"/>
    <w:rsid w:val="008B7150"/>
    <w:rsid w:val="008C3CA8"/>
    <w:rsid w:val="008C5D21"/>
    <w:rsid w:val="008C71FE"/>
    <w:rsid w:val="008C79F2"/>
    <w:rsid w:val="008D1102"/>
    <w:rsid w:val="008D2428"/>
    <w:rsid w:val="008D2EE0"/>
    <w:rsid w:val="008D442C"/>
    <w:rsid w:val="008D46D1"/>
    <w:rsid w:val="008D558F"/>
    <w:rsid w:val="008D6F7D"/>
    <w:rsid w:val="008D752B"/>
    <w:rsid w:val="008E5584"/>
    <w:rsid w:val="008E76DB"/>
    <w:rsid w:val="008F0208"/>
    <w:rsid w:val="008F267D"/>
    <w:rsid w:val="008F2AC9"/>
    <w:rsid w:val="0090047C"/>
    <w:rsid w:val="00902619"/>
    <w:rsid w:val="0091431E"/>
    <w:rsid w:val="0091550E"/>
    <w:rsid w:val="00921A41"/>
    <w:rsid w:val="0092259E"/>
    <w:rsid w:val="0092351D"/>
    <w:rsid w:val="00925E2D"/>
    <w:rsid w:val="00932F77"/>
    <w:rsid w:val="0093598E"/>
    <w:rsid w:val="00937D74"/>
    <w:rsid w:val="00940C48"/>
    <w:rsid w:val="00940D0F"/>
    <w:rsid w:val="00941B90"/>
    <w:rsid w:val="0094337E"/>
    <w:rsid w:val="009433E8"/>
    <w:rsid w:val="009440A0"/>
    <w:rsid w:val="009444C1"/>
    <w:rsid w:val="009454F1"/>
    <w:rsid w:val="0094706E"/>
    <w:rsid w:val="00953126"/>
    <w:rsid w:val="00955495"/>
    <w:rsid w:val="00955AA4"/>
    <w:rsid w:val="00955B28"/>
    <w:rsid w:val="00956401"/>
    <w:rsid w:val="00957EE7"/>
    <w:rsid w:val="00961278"/>
    <w:rsid w:val="009640D9"/>
    <w:rsid w:val="009645C0"/>
    <w:rsid w:val="009657BF"/>
    <w:rsid w:val="00972E3C"/>
    <w:rsid w:val="00972FF2"/>
    <w:rsid w:val="00973D05"/>
    <w:rsid w:val="00975FF4"/>
    <w:rsid w:val="009765B2"/>
    <w:rsid w:val="00981B45"/>
    <w:rsid w:val="00982098"/>
    <w:rsid w:val="0098233B"/>
    <w:rsid w:val="00982689"/>
    <w:rsid w:val="00987525"/>
    <w:rsid w:val="00991EFC"/>
    <w:rsid w:val="00994F64"/>
    <w:rsid w:val="009A0ACE"/>
    <w:rsid w:val="009A4B76"/>
    <w:rsid w:val="009A5379"/>
    <w:rsid w:val="009A54C5"/>
    <w:rsid w:val="009A692C"/>
    <w:rsid w:val="009C1568"/>
    <w:rsid w:val="009C2497"/>
    <w:rsid w:val="009C4D8B"/>
    <w:rsid w:val="009C579F"/>
    <w:rsid w:val="009C718D"/>
    <w:rsid w:val="009C776A"/>
    <w:rsid w:val="009C7C47"/>
    <w:rsid w:val="009D3916"/>
    <w:rsid w:val="009D6522"/>
    <w:rsid w:val="009F40D7"/>
    <w:rsid w:val="009F5C1C"/>
    <w:rsid w:val="00A0004E"/>
    <w:rsid w:val="00A04AB4"/>
    <w:rsid w:val="00A159E4"/>
    <w:rsid w:val="00A1700C"/>
    <w:rsid w:val="00A17A51"/>
    <w:rsid w:val="00A2334D"/>
    <w:rsid w:val="00A27CD1"/>
    <w:rsid w:val="00A41773"/>
    <w:rsid w:val="00A460E6"/>
    <w:rsid w:val="00A46656"/>
    <w:rsid w:val="00A4701A"/>
    <w:rsid w:val="00A64A83"/>
    <w:rsid w:val="00A6616F"/>
    <w:rsid w:val="00A6720C"/>
    <w:rsid w:val="00A67337"/>
    <w:rsid w:val="00A731F8"/>
    <w:rsid w:val="00A77D06"/>
    <w:rsid w:val="00A80424"/>
    <w:rsid w:val="00A8095B"/>
    <w:rsid w:val="00A80B67"/>
    <w:rsid w:val="00A80CBD"/>
    <w:rsid w:val="00A81363"/>
    <w:rsid w:val="00A829B5"/>
    <w:rsid w:val="00A86DEA"/>
    <w:rsid w:val="00A93191"/>
    <w:rsid w:val="00A945EC"/>
    <w:rsid w:val="00A956AE"/>
    <w:rsid w:val="00A956B9"/>
    <w:rsid w:val="00A9687F"/>
    <w:rsid w:val="00A974BE"/>
    <w:rsid w:val="00AA35B6"/>
    <w:rsid w:val="00AA68CB"/>
    <w:rsid w:val="00AA6B7C"/>
    <w:rsid w:val="00AB18CA"/>
    <w:rsid w:val="00AB31B7"/>
    <w:rsid w:val="00AB3CB8"/>
    <w:rsid w:val="00AB4A69"/>
    <w:rsid w:val="00AB4FFB"/>
    <w:rsid w:val="00AB5BB1"/>
    <w:rsid w:val="00AC3122"/>
    <w:rsid w:val="00AC56B3"/>
    <w:rsid w:val="00AD0B5A"/>
    <w:rsid w:val="00AD2272"/>
    <w:rsid w:val="00AD3F7A"/>
    <w:rsid w:val="00AE1763"/>
    <w:rsid w:val="00AE4022"/>
    <w:rsid w:val="00AE54C9"/>
    <w:rsid w:val="00AF0F24"/>
    <w:rsid w:val="00AF1C25"/>
    <w:rsid w:val="00AF20CD"/>
    <w:rsid w:val="00AF33CE"/>
    <w:rsid w:val="00AF5FCF"/>
    <w:rsid w:val="00B00903"/>
    <w:rsid w:val="00B01D20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1371"/>
    <w:rsid w:val="00B41C35"/>
    <w:rsid w:val="00B4567F"/>
    <w:rsid w:val="00B50723"/>
    <w:rsid w:val="00B51AD4"/>
    <w:rsid w:val="00B5376C"/>
    <w:rsid w:val="00B64137"/>
    <w:rsid w:val="00B65B92"/>
    <w:rsid w:val="00B66C5B"/>
    <w:rsid w:val="00B675EE"/>
    <w:rsid w:val="00B67AAA"/>
    <w:rsid w:val="00B70F60"/>
    <w:rsid w:val="00B71C38"/>
    <w:rsid w:val="00B73E8A"/>
    <w:rsid w:val="00B77D64"/>
    <w:rsid w:val="00B815EA"/>
    <w:rsid w:val="00B82053"/>
    <w:rsid w:val="00B827C2"/>
    <w:rsid w:val="00B82CB4"/>
    <w:rsid w:val="00B82CE6"/>
    <w:rsid w:val="00B84525"/>
    <w:rsid w:val="00B85F96"/>
    <w:rsid w:val="00B868F6"/>
    <w:rsid w:val="00B90B7C"/>
    <w:rsid w:val="00B91C80"/>
    <w:rsid w:val="00B93B74"/>
    <w:rsid w:val="00BA10FE"/>
    <w:rsid w:val="00BA2D6F"/>
    <w:rsid w:val="00BA5150"/>
    <w:rsid w:val="00BB0351"/>
    <w:rsid w:val="00BB2720"/>
    <w:rsid w:val="00BB34AC"/>
    <w:rsid w:val="00BB3D40"/>
    <w:rsid w:val="00BB5176"/>
    <w:rsid w:val="00BB6DDE"/>
    <w:rsid w:val="00BC0C52"/>
    <w:rsid w:val="00BC2027"/>
    <w:rsid w:val="00BE022D"/>
    <w:rsid w:val="00BE5820"/>
    <w:rsid w:val="00BE5B27"/>
    <w:rsid w:val="00BE5BEF"/>
    <w:rsid w:val="00BF1745"/>
    <w:rsid w:val="00BF2748"/>
    <w:rsid w:val="00BF57F0"/>
    <w:rsid w:val="00C06D58"/>
    <w:rsid w:val="00C101D3"/>
    <w:rsid w:val="00C1071B"/>
    <w:rsid w:val="00C12202"/>
    <w:rsid w:val="00C176F7"/>
    <w:rsid w:val="00C30982"/>
    <w:rsid w:val="00C34FB9"/>
    <w:rsid w:val="00C4223A"/>
    <w:rsid w:val="00C43D59"/>
    <w:rsid w:val="00C459C5"/>
    <w:rsid w:val="00C54559"/>
    <w:rsid w:val="00C60513"/>
    <w:rsid w:val="00C6164A"/>
    <w:rsid w:val="00C62418"/>
    <w:rsid w:val="00C62E59"/>
    <w:rsid w:val="00C633D8"/>
    <w:rsid w:val="00C729AC"/>
    <w:rsid w:val="00C73160"/>
    <w:rsid w:val="00C745C6"/>
    <w:rsid w:val="00C751AB"/>
    <w:rsid w:val="00C852A3"/>
    <w:rsid w:val="00C87714"/>
    <w:rsid w:val="00C93153"/>
    <w:rsid w:val="00C9318D"/>
    <w:rsid w:val="00C94872"/>
    <w:rsid w:val="00CA20F7"/>
    <w:rsid w:val="00CB0CBD"/>
    <w:rsid w:val="00CB0E67"/>
    <w:rsid w:val="00CB1BFB"/>
    <w:rsid w:val="00CB54F8"/>
    <w:rsid w:val="00CB59B3"/>
    <w:rsid w:val="00CC1D6E"/>
    <w:rsid w:val="00CD15E0"/>
    <w:rsid w:val="00CD429F"/>
    <w:rsid w:val="00CE0AC8"/>
    <w:rsid w:val="00CE2612"/>
    <w:rsid w:val="00CE67ED"/>
    <w:rsid w:val="00CE74D8"/>
    <w:rsid w:val="00CE753C"/>
    <w:rsid w:val="00CF009B"/>
    <w:rsid w:val="00CF55AC"/>
    <w:rsid w:val="00CF5E24"/>
    <w:rsid w:val="00D03861"/>
    <w:rsid w:val="00D10DAE"/>
    <w:rsid w:val="00D16C19"/>
    <w:rsid w:val="00D1734E"/>
    <w:rsid w:val="00D25FEC"/>
    <w:rsid w:val="00D326D4"/>
    <w:rsid w:val="00D4257F"/>
    <w:rsid w:val="00D4326F"/>
    <w:rsid w:val="00D43CCF"/>
    <w:rsid w:val="00D617D1"/>
    <w:rsid w:val="00D64B4B"/>
    <w:rsid w:val="00D64C53"/>
    <w:rsid w:val="00D64EA9"/>
    <w:rsid w:val="00D662E3"/>
    <w:rsid w:val="00D72707"/>
    <w:rsid w:val="00D747B4"/>
    <w:rsid w:val="00D74926"/>
    <w:rsid w:val="00D8774C"/>
    <w:rsid w:val="00D905CD"/>
    <w:rsid w:val="00D9082A"/>
    <w:rsid w:val="00D93916"/>
    <w:rsid w:val="00D9458A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E0659"/>
    <w:rsid w:val="00DF0534"/>
    <w:rsid w:val="00DF0CCC"/>
    <w:rsid w:val="00DF3D31"/>
    <w:rsid w:val="00DF5A73"/>
    <w:rsid w:val="00E0621F"/>
    <w:rsid w:val="00E13E3B"/>
    <w:rsid w:val="00E15644"/>
    <w:rsid w:val="00E15675"/>
    <w:rsid w:val="00E1660E"/>
    <w:rsid w:val="00E20A56"/>
    <w:rsid w:val="00E20E2A"/>
    <w:rsid w:val="00E21CA4"/>
    <w:rsid w:val="00E25E6F"/>
    <w:rsid w:val="00E41E8E"/>
    <w:rsid w:val="00E468E3"/>
    <w:rsid w:val="00E50208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028"/>
    <w:rsid w:val="00E61109"/>
    <w:rsid w:val="00E61B2B"/>
    <w:rsid w:val="00E647F5"/>
    <w:rsid w:val="00E64F00"/>
    <w:rsid w:val="00E65233"/>
    <w:rsid w:val="00E66354"/>
    <w:rsid w:val="00E7316A"/>
    <w:rsid w:val="00E75EAB"/>
    <w:rsid w:val="00E83F74"/>
    <w:rsid w:val="00E854FB"/>
    <w:rsid w:val="00E94553"/>
    <w:rsid w:val="00E97BF3"/>
    <w:rsid w:val="00EA06E3"/>
    <w:rsid w:val="00EA72A6"/>
    <w:rsid w:val="00EA737E"/>
    <w:rsid w:val="00EB7036"/>
    <w:rsid w:val="00EC2B42"/>
    <w:rsid w:val="00EC607E"/>
    <w:rsid w:val="00EC6600"/>
    <w:rsid w:val="00ED0360"/>
    <w:rsid w:val="00ED3578"/>
    <w:rsid w:val="00ED7666"/>
    <w:rsid w:val="00EE19C3"/>
    <w:rsid w:val="00EE6AE4"/>
    <w:rsid w:val="00EE6E84"/>
    <w:rsid w:val="00EF67DE"/>
    <w:rsid w:val="00F00734"/>
    <w:rsid w:val="00F17BD2"/>
    <w:rsid w:val="00F248AA"/>
    <w:rsid w:val="00F24AEA"/>
    <w:rsid w:val="00F25BE1"/>
    <w:rsid w:val="00F31B8A"/>
    <w:rsid w:val="00F328BF"/>
    <w:rsid w:val="00F34231"/>
    <w:rsid w:val="00F35961"/>
    <w:rsid w:val="00F36B3E"/>
    <w:rsid w:val="00F378D1"/>
    <w:rsid w:val="00F37999"/>
    <w:rsid w:val="00F47BB6"/>
    <w:rsid w:val="00F47C78"/>
    <w:rsid w:val="00F50BB9"/>
    <w:rsid w:val="00F517F2"/>
    <w:rsid w:val="00F572A8"/>
    <w:rsid w:val="00F60626"/>
    <w:rsid w:val="00F60B01"/>
    <w:rsid w:val="00F60FA8"/>
    <w:rsid w:val="00F6173D"/>
    <w:rsid w:val="00F65BF0"/>
    <w:rsid w:val="00F65C79"/>
    <w:rsid w:val="00F6695E"/>
    <w:rsid w:val="00F74E5D"/>
    <w:rsid w:val="00F80078"/>
    <w:rsid w:val="00F81844"/>
    <w:rsid w:val="00F837AD"/>
    <w:rsid w:val="00F85997"/>
    <w:rsid w:val="00F85DBA"/>
    <w:rsid w:val="00F85F1A"/>
    <w:rsid w:val="00F868FB"/>
    <w:rsid w:val="00F87B5A"/>
    <w:rsid w:val="00F91BCC"/>
    <w:rsid w:val="00F92826"/>
    <w:rsid w:val="00F97462"/>
    <w:rsid w:val="00FA4F33"/>
    <w:rsid w:val="00FA5A5C"/>
    <w:rsid w:val="00FA6395"/>
    <w:rsid w:val="00FB0D27"/>
    <w:rsid w:val="00FB5F4C"/>
    <w:rsid w:val="00FC27C2"/>
    <w:rsid w:val="00FC41F1"/>
    <w:rsid w:val="00FC5408"/>
    <w:rsid w:val="00FD004A"/>
    <w:rsid w:val="00FD3CAB"/>
    <w:rsid w:val="00FD6DBF"/>
    <w:rsid w:val="00FD7B12"/>
    <w:rsid w:val="00FE1302"/>
    <w:rsid w:val="00FE1AFD"/>
    <w:rsid w:val="00FE6023"/>
    <w:rsid w:val="00FF1312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04146-E641-40C6-A346-03F833F9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10DAE"/>
    <w:rPr>
      <w:rFonts w:ascii="Times New Roman" w:hAnsi="Times New Roman"/>
      <w:sz w:val="28"/>
      <w:szCs w:val="28"/>
      <w:lang w:eastAsia="en-US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qFormat/>
    <w:rsid w:val="002F5B15"/>
    <w:pPr>
      <w:keepNext/>
      <w:keepLines/>
      <w:spacing w:before="200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2"/>
    <w:next w:val="a2"/>
    <w:link w:val="80"/>
    <w:uiPriority w:val="9"/>
    <w:qFormat/>
    <w:rsid w:val="0059127E"/>
    <w:pPr>
      <w:keepNext/>
      <w:keepLines/>
      <w:spacing w:before="200"/>
      <w:outlineLvl w:val="7"/>
    </w:pPr>
    <w:rPr>
      <w:rFonts w:ascii="Arial" w:eastAsia="Times New Roman" w:hAnsi="Arial"/>
      <w:color w:val="404040"/>
      <w:sz w:val="20"/>
      <w:szCs w:val="20"/>
    </w:rPr>
  </w:style>
  <w:style w:type="paragraph" w:styleId="9">
    <w:name w:val="heading 9"/>
    <w:basedOn w:val="a2"/>
    <w:next w:val="a2"/>
    <w:link w:val="90"/>
    <w:uiPriority w:val="9"/>
    <w:qFormat/>
    <w:rsid w:val="00E5340C"/>
    <w:pPr>
      <w:keepNext/>
      <w:keepLines/>
      <w:spacing w:before="200"/>
      <w:outlineLvl w:val="8"/>
    </w:pPr>
    <w:rPr>
      <w:rFonts w:ascii="Arial" w:eastAsia="Times New Roman" w:hAnsi="Arial"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link w:val="6"/>
    <w:rsid w:val="002A2C76"/>
    <w:rPr>
      <w:rFonts w:eastAsia="Times New Roman"/>
      <w:kern w:val="20"/>
      <w:lang w:eastAsia="ru-RU"/>
    </w:rPr>
  </w:style>
  <w:style w:type="paragraph" w:customStyle="1" w:styleId="a8">
    <w:name w:val="Кнопка"/>
    <w:basedOn w:val="a3"/>
    <w:next w:val="a3"/>
    <w:link w:val="a9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a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a">
    <w:name w:val="Основной текст Знак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qFormat/>
    <w:rsid w:val="00A956B9"/>
    <w:rPr>
      <w:rFonts w:eastAsia="Times New Roman"/>
      <w:i/>
      <w:noProof/>
      <w:color w:val="1F497D"/>
      <w:u w:val="none"/>
      <w:lang w:val="ru-RU" w:eastAsia="ru-RU"/>
    </w:rPr>
  </w:style>
  <w:style w:type="character" w:customStyle="1" w:styleId="af0">
    <w:name w:val="Участник процесса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9">
    <w:name w:val="Кнопка Знак"/>
    <w:link w:val="a8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link w:val="7"/>
    <w:uiPriority w:val="9"/>
    <w:semiHidden/>
    <w:rsid w:val="002F5B1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59127E"/>
    <w:rPr>
      <w:rFonts w:eastAsia="Times New Roman" w:cs="Times New Roman"/>
      <w:color w:val="404040"/>
    </w:rPr>
  </w:style>
  <w:style w:type="character" w:customStyle="1" w:styleId="90">
    <w:name w:val="Заголовок 9 Знак"/>
    <w:link w:val="9"/>
    <w:uiPriority w:val="9"/>
    <w:rsid w:val="00E5340C"/>
    <w:rPr>
      <w:rFonts w:eastAsia="Times New Roman" w:cs="Times New Roman"/>
      <w:iCs/>
      <w:color w:val="404040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name w:val="Таблица НПО"/>
    <w:basedOn w:val="a5"/>
    <w:uiPriority w:val="99"/>
    <w:qFormat/>
    <w:rsid w:val="0086093F"/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hAnsi="Arial"/>
      <w:sz w:val="20"/>
      <w:szCs w:val="20"/>
    </w:rPr>
  </w:style>
  <w:style w:type="paragraph" w:styleId="af8">
    <w:name w:val="caption"/>
    <w:basedOn w:val="a2"/>
    <w:next w:val="a2"/>
    <w:uiPriority w:val="35"/>
    <w:qFormat/>
    <w:rsid w:val="0059127E"/>
    <w:pPr>
      <w:spacing w:before="120" w:after="120"/>
      <w:jc w:val="right"/>
    </w:pPr>
    <w:rPr>
      <w:rFonts w:ascii="Arial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uiPriority w:val="1"/>
    <w:qFormat/>
    <w:rsid w:val="0028677D"/>
    <w:rPr>
      <w:rFonts w:ascii="Arial" w:hAnsi="Arial"/>
      <w:i/>
      <w:color w:val="C0504D"/>
      <w:sz w:val="20"/>
    </w:rPr>
  </w:style>
  <w:style w:type="character" w:customStyle="1" w:styleId="ae">
    <w:name w:val="Название поля/пункт меню Знак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uiPriority w:val="99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Текст примечания Знак"/>
    <w:link w:val="aff0"/>
    <w:uiPriority w:val="99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uiPriority w:val="99"/>
    <w:semiHidden/>
    <w:unhideWhenUsed/>
    <w:rsid w:val="009433E8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9433E8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  <w:lang w:eastAsia="en-US"/>
    </w:rPr>
  </w:style>
  <w:style w:type="character" w:customStyle="1" w:styleId="aff5">
    <w:name w:val="Тема примечания Знак"/>
    <w:link w:val="aff4"/>
    <w:uiPriority w:val="99"/>
    <w:semiHidden/>
    <w:rsid w:val="009433E8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9433E8"/>
    <w:rPr>
      <w:rFonts w:ascii="Times New Roman" w:hAnsi="Times New Roman"/>
      <w:sz w:val="28"/>
      <w:szCs w:val="28"/>
      <w:lang w:eastAsia="en-US"/>
    </w:rPr>
  </w:style>
  <w:style w:type="paragraph" w:styleId="aff7">
    <w:name w:val="Normal (Web)"/>
    <w:basedOn w:val="a2"/>
    <w:uiPriority w:val="99"/>
    <w:unhideWhenUsed/>
    <w:rsid w:val="00E6102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6102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0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FC441-FCE9-42CA-877E-752704A8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3556</Words>
  <Characters>20274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Кассихин Станислав (Kassikhin_SS)</dc:creator>
  <cp:keywords/>
  <cp:lastModifiedBy>Карпочева Оксана Сергеевна</cp:lastModifiedBy>
  <cp:revision>2</cp:revision>
  <cp:lastPrinted>2019-02-15T04:39:00Z</cp:lastPrinted>
  <dcterms:created xsi:type="dcterms:W3CDTF">2024-05-29T05:59:00Z</dcterms:created>
  <dcterms:modified xsi:type="dcterms:W3CDTF">2024-05-29T05:59:00Z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36136</vt:lpwstr>
  </property>
  <property fmtid="{D5CDD505-2E9C-101B-9397-08002B2CF9AE}" pid="3" name="Дата регистрации проекта">
    <vt:lpwstr> </vt:lpwstr>
  </property>
  <property fmtid="{D5CDD505-2E9C-101B-9397-08002B2CF9AE}" pid="4" name="И.О. Фамилия подписывающего">
    <vt:lpwstr>В.А. Лашкарев</vt:lpwstr>
  </property>
  <property fmtid="{D5CDD505-2E9C-101B-9397-08002B2CF9AE}" pid="5" name="Полное название проекта">
    <vt:lpwstr>«О внесении изменений в постановление Правительства Удмуртской Республики от 15 ноября 2021 года № 634 «Об утверждении Положения о предоставлении из бюджета Удмуртской Республики организациям, созданным общественными объединениями инвалидов и осуществляющ</vt:lpwstr>
  </property>
  <property fmtid="{D5CDD505-2E9C-101B-9397-08002B2CF9AE}" pid="6" name="Р*Подписывающий...*Должность">
    <vt:lpwstr>Министр</vt:lpwstr>
  </property>
  <property fmtid="{D5CDD505-2E9C-101B-9397-08002B2CF9AE}" pid="7" name="Р*Подписывающий...*Фамилия И.О.">
    <vt:lpwstr>Лашкарев Виктор Александрович</vt:lpwstr>
  </property>
  <property fmtid="{D5CDD505-2E9C-101B-9397-08002B2CF9AE}" pid="8" name="Регистрационный номер проекта">
    <vt:lpwstr> </vt:lpwstr>
  </property>
</Properties>
</file>